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C9" w:rsidRDefault="00A831C9" w:rsidP="00A831C9">
      <w:pPr>
        <w:shd w:val="clear" w:color="auto" w:fill="FFFFFF"/>
        <w:spacing w:after="0" w:line="240" w:lineRule="auto"/>
        <w:jc w:val="center"/>
        <w:rPr>
          <w:rFonts w:ascii="Arial" w:eastAsia="Times New Roman" w:hAnsi="Arial" w:cs="Arial"/>
          <w:b/>
          <w:bCs/>
          <w:color w:val="000000"/>
        </w:rPr>
      </w:pPr>
    </w:p>
    <w:p w:rsidR="00A831C9" w:rsidRPr="00F56382" w:rsidRDefault="00A831C9" w:rsidP="00A831C9">
      <w:pPr>
        <w:shd w:val="clear" w:color="auto" w:fill="FFFFFF"/>
        <w:spacing w:after="0" w:line="240" w:lineRule="auto"/>
        <w:jc w:val="center"/>
        <w:rPr>
          <w:rFonts w:ascii="Arial" w:eastAsia="Times New Roman" w:hAnsi="Arial" w:cs="Arial"/>
          <w:color w:val="000000"/>
        </w:rPr>
      </w:pPr>
      <w:r w:rsidRPr="00BE7C86">
        <w:rPr>
          <w:rFonts w:ascii="Arial" w:eastAsia="Times New Roman" w:hAnsi="Arial" w:cs="Arial"/>
          <w:b/>
          <w:bCs/>
          <w:color w:val="000000"/>
        </w:rPr>
        <w:t>LEY 232 DE 1995</w:t>
      </w:r>
    </w:p>
    <w:p w:rsidR="00A831C9" w:rsidRPr="00F56382" w:rsidRDefault="00A831C9" w:rsidP="00A831C9">
      <w:pPr>
        <w:spacing w:after="0" w:line="240" w:lineRule="auto"/>
        <w:jc w:val="center"/>
        <w:rPr>
          <w:rFonts w:ascii="Arial" w:eastAsia="Times New Roman" w:hAnsi="Arial" w:cs="Arial"/>
          <w:color w:val="000000"/>
          <w:shd w:val="clear" w:color="auto" w:fill="FFFFFF"/>
        </w:rPr>
      </w:pPr>
      <w:r w:rsidRPr="00BE7C86">
        <w:rPr>
          <w:rFonts w:ascii="Arial" w:eastAsia="Times New Roman" w:hAnsi="Arial" w:cs="Arial"/>
          <w:b/>
          <w:bCs/>
          <w:color w:val="000000"/>
        </w:rPr>
        <w:t>(Diciembre 26)</w:t>
      </w:r>
    </w:p>
    <w:p w:rsidR="00A831C9" w:rsidRDefault="00A831C9" w:rsidP="00A831C9">
      <w:pPr>
        <w:spacing w:after="0" w:line="240" w:lineRule="auto"/>
        <w:jc w:val="center"/>
        <w:rPr>
          <w:rFonts w:ascii="Arial" w:eastAsia="Times New Roman" w:hAnsi="Arial" w:cs="Arial"/>
          <w:b/>
          <w:bCs/>
          <w:color w:val="000000"/>
        </w:rPr>
      </w:pPr>
    </w:p>
    <w:p w:rsidR="00A831C9" w:rsidRPr="00F56382" w:rsidRDefault="00A831C9" w:rsidP="00A831C9">
      <w:pPr>
        <w:spacing w:after="0" w:line="240" w:lineRule="auto"/>
        <w:jc w:val="center"/>
        <w:rPr>
          <w:rFonts w:ascii="Arial" w:eastAsia="Times New Roman" w:hAnsi="Arial" w:cs="Arial"/>
          <w:color w:val="000000"/>
          <w:shd w:val="clear" w:color="auto" w:fill="FFFFFF"/>
        </w:rPr>
      </w:pPr>
      <w:r w:rsidRPr="00BE7C86">
        <w:rPr>
          <w:rFonts w:ascii="Arial" w:eastAsia="Times New Roman" w:hAnsi="Arial" w:cs="Arial"/>
          <w:b/>
          <w:bCs/>
          <w:color w:val="000000"/>
        </w:rPr>
        <w:t>"Por medio de la cual se dictan normas para el funcionamiento de los establecimientos comerciales".</w:t>
      </w:r>
    </w:p>
    <w:p w:rsidR="00356EE7" w:rsidRPr="00721721" w:rsidRDefault="00356EE7" w:rsidP="00356EE7">
      <w:pPr>
        <w:pStyle w:val="NormalWeb"/>
        <w:shd w:val="clear" w:color="auto" w:fill="FFFFFF"/>
        <w:spacing w:before="0" w:beforeAutospacing="0" w:after="0" w:afterAutospacing="0"/>
        <w:jc w:val="both"/>
        <w:textAlignment w:val="baseline"/>
        <w:rPr>
          <w:rFonts w:ascii="Ebrima" w:hAnsi="Ebrima"/>
          <w:color w:val="000080"/>
          <w:sz w:val="22"/>
          <w:szCs w:val="22"/>
          <w:bdr w:val="none" w:sz="0" w:space="0" w:color="auto" w:frame="1"/>
        </w:rPr>
      </w:pPr>
    </w:p>
    <w:tbl>
      <w:tblPr>
        <w:tblW w:w="5000" w:type="pct"/>
        <w:tblCellMar>
          <w:left w:w="70" w:type="dxa"/>
          <w:right w:w="70" w:type="dxa"/>
        </w:tblCellMar>
        <w:tblLook w:val="04A0" w:firstRow="1" w:lastRow="0" w:firstColumn="1" w:lastColumn="0" w:noHBand="0" w:noVBand="1"/>
      </w:tblPr>
      <w:tblGrid>
        <w:gridCol w:w="10112"/>
      </w:tblGrid>
      <w:tr w:rsidR="00356EE7" w:rsidRPr="00721721" w:rsidTr="00356EE7">
        <w:trPr>
          <w:trHeight w:val="196"/>
        </w:trPr>
        <w:tc>
          <w:tcPr>
            <w:tcW w:w="5000" w:type="pct"/>
            <w:shd w:val="clear" w:color="000000" w:fill="8AEEF9"/>
            <w:vAlign w:val="bottom"/>
            <w:hideMark/>
          </w:tcPr>
          <w:p w:rsidR="00356EE7" w:rsidRPr="00721721" w:rsidRDefault="00356EE7" w:rsidP="00356EE7">
            <w:pPr>
              <w:spacing w:after="0" w:line="240" w:lineRule="auto"/>
              <w:jc w:val="both"/>
              <w:rPr>
                <w:rFonts w:ascii="Ebrima" w:eastAsia="Times New Roman" w:hAnsi="Ebrima" w:cs="Times New Roman"/>
                <w:b/>
                <w:bCs/>
                <w:i/>
                <w:iCs/>
                <w:color w:val="FFFFFF"/>
              </w:rPr>
            </w:pPr>
            <w:r w:rsidRPr="00356EE7">
              <w:rPr>
                <w:rFonts w:ascii="Ebrima" w:eastAsia="Times New Roman" w:hAnsi="Ebrima" w:cs="Times New Roman"/>
                <w:b/>
                <w:bCs/>
                <w:i/>
                <w:iCs/>
                <w:color w:val="FFFFFF"/>
              </w:rPr>
              <w:t>NOTA: E</w:t>
            </w:r>
            <w:r>
              <w:rPr>
                <w:rFonts w:ascii="Ebrima" w:eastAsia="Times New Roman" w:hAnsi="Ebrima" w:cs="Times New Roman"/>
                <w:b/>
                <w:bCs/>
                <w:i/>
                <w:iCs/>
                <w:color w:val="FFFFFF"/>
              </w:rPr>
              <w:t>sta ley es derogada por e</w:t>
            </w:r>
            <w:r w:rsidRPr="00356EE7">
              <w:rPr>
                <w:rFonts w:ascii="Ebrima" w:eastAsia="Times New Roman" w:hAnsi="Ebrima" w:cs="Times New Roman"/>
                <w:b/>
                <w:bCs/>
                <w:i/>
                <w:iCs/>
                <w:color w:val="FFFFFF"/>
              </w:rPr>
              <w:t xml:space="preserve">l nuevo Código Nacional de Policía y Convivencia, adoptado mediante Ley 1801 de 2016 </w:t>
            </w:r>
            <w:r w:rsidRPr="00356EE7">
              <w:rPr>
                <w:rFonts w:ascii="Ebrima" w:eastAsia="Times New Roman" w:hAnsi="Ebrima" w:cs="Times New Roman"/>
                <w:bCs/>
                <w:i/>
                <w:iCs/>
                <w:color w:val="FFFFFF"/>
              </w:rPr>
              <w:t>(que entrar</w:t>
            </w:r>
            <w:r>
              <w:rPr>
                <w:rFonts w:ascii="Ebrima" w:eastAsia="Times New Roman" w:hAnsi="Ebrima" w:cs="Times New Roman"/>
                <w:bCs/>
                <w:i/>
                <w:iCs/>
                <w:color w:val="FFFFFF"/>
              </w:rPr>
              <w:t>á a regir en enero de 2017)</w:t>
            </w:r>
            <w:r w:rsidRPr="00356EE7">
              <w:rPr>
                <w:rFonts w:ascii="Ebrima" w:eastAsia="Times New Roman" w:hAnsi="Ebrima" w:cs="Times New Roman"/>
                <w:b/>
                <w:bCs/>
                <w:i/>
                <w:iCs/>
                <w:color w:val="FFFFFF"/>
              </w:rPr>
              <w:t>.</w:t>
            </w:r>
            <w:r>
              <w:rPr>
                <w:rFonts w:ascii="Ebrima" w:eastAsia="Times New Roman" w:hAnsi="Ebrima" w:cs="Times New Roman"/>
                <w:b/>
                <w:bCs/>
                <w:i/>
                <w:iCs/>
                <w:color w:val="FFFFFF"/>
              </w:rPr>
              <w:t xml:space="preserve"> </w:t>
            </w:r>
            <w:r w:rsidRPr="00356EE7">
              <w:rPr>
                <w:rFonts w:ascii="Ebrima" w:eastAsia="Times New Roman" w:hAnsi="Ebrima" w:cs="Times New Roman"/>
                <w:bCs/>
                <w:i/>
                <w:iCs/>
                <w:color w:val="FFFFFF"/>
              </w:rPr>
              <w:t>Consúltalo en nuestra web en</w:t>
            </w:r>
            <w:r>
              <w:rPr>
                <w:rFonts w:ascii="Ebrima" w:eastAsia="Times New Roman" w:hAnsi="Ebrima" w:cs="Times New Roman"/>
                <w:b/>
                <w:bCs/>
                <w:i/>
                <w:iCs/>
                <w:color w:val="FFFFFF"/>
              </w:rPr>
              <w:t xml:space="preserve"> </w:t>
            </w:r>
            <w:r w:rsidRPr="00356EE7">
              <w:rPr>
                <w:rFonts w:ascii="Ebrima" w:eastAsia="Times New Roman" w:hAnsi="Ebrima" w:cs="Times New Roman"/>
                <w:b/>
                <w:bCs/>
                <w:i/>
                <w:iCs/>
                <w:color w:val="FFFFFF"/>
                <w:u w:val="single"/>
              </w:rPr>
              <w:t>Documentos</w:t>
            </w:r>
            <w:r>
              <w:rPr>
                <w:rFonts w:ascii="Ebrima" w:eastAsia="Times New Roman" w:hAnsi="Ebrima" w:cs="Times New Roman"/>
                <w:b/>
                <w:bCs/>
                <w:i/>
                <w:iCs/>
                <w:color w:val="FFFFFF"/>
              </w:rPr>
              <w:t>.</w:t>
            </w:r>
          </w:p>
        </w:tc>
      </w:tr>
    </w:tbl>
    <w:p w:rsidR="00356EE7" w:rsidRPr="00721721" w:rsidRDefault="00356EE7" w:rsidP="00356EE7">
      <w:pPr>
        <w:pStyle w:val="centrado"/>
        <w:shd w:val="clear" w:color="auto" w:fill="FFFFFF"/>
        <w:spacing w:before="0" w:beforeAutospacing="0" w:after="0" w:afterAutospacing="0"/>
        <w:textAlignment w:val="baseline"/>
        <w:rPr>
          <w:rStyle w:val="destacadoajletra14pt"/>
          <w:rFonts w:ascii="Ebrima" w:hAnsi="Ebrima"/>
          <w:b/>
          <w:bCs/>
          <w:color w:val="808080"/>
          <w:sz w:val="22"/>
          <w:szCs w:val="22"/>
          <w:bdr w:val="none" w:sz="0" w:space="0" w:color="auto" w:frame="1"/>
        </w:rPr>
      </w:pPr>
    </w:p>
    <w:p w:rsidR="00356EE7" w:rsidRPr="00356EE7" w:rsidRDefault="00356EE7" w:rsidP="008E18D5">
      <w:pPr>
        <w:spacing w:after="0" w:line="240" w:lineRule="auto"/>
        <w:rPr>
          <w:rFonts w:ascii="Arial" w:eastAsia="Times New Roman" w:hAnsi="Arial" w:cs="Arial"/>
          <w:bCs/>
          <w:color w:val="000000"/>
        </w:rPr>
      </w:pPr>
    </w:p>
    <w:p w:rsidR="00A831C9" w:rsidRPr="00F56382" w:rsidRDefault="00A831C9" w:rsidP="00A831C9">
      <w:pPr>
        <w:spacing w:after="0" w:line="240" w:lineRule="auto"/>
        <w:jc w:val="center"/>
        <w:rPr>
          <w:rFonts w:ascii="Arial" w:eastAsia="Times New Roman" w:hAnsi="Arial" w:cs="Arial"/>
          <w:color w:val="000000"/>
          <w:shd w:val="clear" w:color="auto" w:fill="FFFFFF"/>
        </w:rPr>
      </w:pPr>
      <w:r w:rsidRPr="00BE7C86">
        <w:rPr>
          <w:rFonts w:ascii="Arial" w:eastAsia="Times New Roman" w:hAnsi="Arial" w:cs="Arial"/>
          <w:b/>
          <w:bCs/>
          <w:color w:val="000000"/>
        </w:rPr>
        <w:t>EL CONGRESO DE LA REPÚBLICA</w:t>
      </w:r>
    </w:p>
    <w:p w:rsidR="00A831C9" w:rsidRDefault="00A831C9" w:rsidP="00A831C9">
      <w:pPr>
        <w:spacing w:after="0" w:line="240" w:lineRule="auto"/>
        <w:jc w:val="center"/>
        <w:rPr>
          <w:rFonts w:ascii="Arial" w:eastAsia="Times New Roman" w:hAnsi="Arial" w:cs="Arial"/>
          <w:b/>
          <w:bCs/>
          <w:color w:val="000000"/>
          <w:shd w:val="clear" w:color="auto" w:fill="FFFFFF"/>
        </w:rPr>
      </w:pPr>
      <w:r w:rsidRPr="00F56382">
        <w:rPr>
          <w:rFonts w:ascii="Arial" w:eastAsia="Times New Roman" w:hAnsi="Arial" w:cs="Arial"/>
          <w:b/>
          <w:bCs/>
          <w:color w:val="000000"/>
          <w:shd w:val="clear" w:color="auto" w:fill="FFFFFF"/>
        </w:rPr>
        <w:t>DECRETA:</w:t>
      </w:r>
    </w:p>
    <w:p w:rsidR="00A831C9" w:rsidRPr="00F56382" w:rsidRDefault="00A831C9" w:rsidP="00A831C9">
      <w:pPr>
        <w:spacing w:after="0" w:line="240" w:lineRule="auto"/>
        <w:jc w:val="center"/>
        <w:rPr>
          <w:rFonts w:ascii="Arial" w:eastAsia="Times New Roman" w:hAnsi="Arial" w:cs="Arial"/>
          <w:b/>
          <w:bCs/>
          <w:color w:val="000000"/>
          <w:shd w:val="clear" w:color="auto" w:fill="FFFFFF"/>
        </w:rPr>
      </w:pPr>
    </w:p>
    <w:p w:rsidR="00A831C9"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b/>
          <w:bCs/>
          <w:color w:val="000000"/>
          <w:shd w:val="clear" w:color="auto" w:fill="FFFFFF"/>
        </w:rPr>
        <w:t>Artículo 1</w:t>
      </w:r>
      <w:r w:rsidRPr="00F56382">
        <w:rPr>
          <w:rFonts w:ascii="Arial" w:eastAsia="Times New Roman" w:hAnsi="Arial" w:cs="Arial"/>
          <w:color w:val="000000"/>
          <w:shd w:val="clear" w:color="auto" w:fill="FFFFFF"/>
        </w:rPr>
        <w:t>. Ninguna autoridad podrá exigir licencia o permiso de funciona</w:t>
      </w:r>
      <w:bookmarkStart w:id="0" w:name="_GoBack"/>
      <w:bookmarkEnd w:id="0"/>
      <w:r w:rsidRPr="00F56382">
        <w:rPr>
          <w:rFonts w:ascii="Arial" w:eastAsia="Times New Roman" w:hAnsi="Arial" w:cs="Arial"/>
          <w:color w:val="000000"/>
          <w:shd w:val="clear" w:color="auto" w:fill="FFFFFF"/>
        </w:rPr>
        <w:t>miento para la apertura de los establecimientos comerciales definidos en el artículo 515 del Código de Comercio, o para continuar su actividad si ya la estuvieren ejerciendo, ni exigir el cumplimiento de requisito alguno, que no estén expresamente ordenado por el legislador.</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A831C9" w:rsidRPr="008E18D5" w:rsidTr="00371F0B">
        <w:tc>
          <w:tcPr>
            <w:tcW w:w="5000" w:type="pct"/>
            <w:shd w:val="clear" w:color="auto" w:fill="E4F9B1"/>
          </w:tcPr>
          <w:p w:rsidR="00A831C9" w:rsidRPr="008E18D5" w:rsidRDefault="00A831C9" w:rsidP="00371F0B">
            <w:pPr>
              <w:jc w:val="both"/>
              <w:rPr>
                <w:rFonts w:ascii="Agency FB" w:hAnsi="Agency FB" w:cs="Aparajita"/>
                <w:b/>
              </w:rPr>
            </w:pPr>
            <w:r w:rsidRPr="008E18D5">
              <w:rPr>
                <w:rFonts w:ascii="Agency FB" w:hAnsi="Agency FB" w:cs="Aparajita"/>
                <w:b/>
              </w:rPr>
              <w:t>Concordancia. El Código de Comercio señala:</w:t>
            </w:r>
          </w:p>
          <w:p w:rsidR="008E18D5" w:rsidRPr="008E18D5" w:rsidRDefault="008E18D5" w:rsidP="00371F0B">
            <w:pPr>
              <w:jc w:val="both"/>
              <w:rPr>
                <w:rFonts w:ascii="Agency FB" w:hAnsi="Agency FB" w:cs="Aparajita"/>
                <w:b/>
                <w:sz w:val="20"/>
                <w:szCs w:val="20"/>
              </w:rPr>
            </w:pP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ARTÍCULO 25. EMPRESA - CONCEPTO. Se entenderá por empresa toda actividad económica organizada para la producción, transformación, circulación, administración o custodia de bienes, o para la prestación de servicios. Dicha actividad se realizará a través de uno o más establecimientos de comercio.</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ARTÍCULO 515. DEFINICIÓN DE ESTABLECIMIENTO DE COMERCIO. Se entiende por establecimiento de comercio un conjunto de bienes organizados por el empresario para realizar los fines de la empresa. Una misma persona podrá tener varios establecimientos de comercio, y, a su vez, un solo establecimiento de comercio podrá pertenecer a varias personas, y destinarse al desarrollo de diversas actividades comerciales.</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ARTÍCULO 516. ELEMENTOS DEL ESTABLECIMIENTO DE COMERCIO. Salvo estipulación en contrario, se entiende que forman parte de un establecimiento de comercio:</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1) La enseña o nombre comercial y las marcas de productos y de servicios;</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2) Los derechos del empresario sobre las invenciones o creaciones industriales o artísticas que se utilicen en las actividades del establecimiento;</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3) Las mercancías en almacén o en proceso de elaboración, los créditos y los demás valores similares;</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4) El mobiliario y las instalaciones;</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5) Los contratos de arrendamiento y, en caso de enajenación, el derecho al arrendamiento de los locales en que funciona si son de propiedad del empresario, y las indemnizaciones que, conforme a la ley, tenga el arrendatario;</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6) El derecho a impedir la desviación de la clientela y a la protección de la fama comercial, y</w:t>
            </w:r>
          </w:p>
          <w:p w:rsidR="00A831C9" w:rsidRPr="008E18D5" w:rsidRDefault="00A831C9" w:rsidP="00371F0B">
            <w:pPr>
              <w:jc w:val="both"/>
              <w:rPr>
                <w:rFonts w:ascii="Aparajita" w:hAnsi="Aparajita" w:cs="Aparajita"/>
                <w:sz w:val="20"/>
                <w:szCs w:val="20"/>
              </w:rPr>
            </w:pPr>
            <w:r w:rsidRPr="008E18D5">
              <w:rPr>
                <w:rFonts w:ascii="Aparajita" w:hAnsi="Aparajita" w:cs="Aparajita"/>
                <w:sz w:val="20"/>
                <w:szCs w:val="20"/>
              </w:rPr>
              <w:t>7) Los derechos y obligaciones mercantiles derivados de las actividades propias del establecimiento, siempre que no provengan de contratos celebrados exclusivamente en consideración al titular de dicho establecimiento.</w:t>
            </w:r>
          </w:p>
        </w:tc>
      </w:tr>
    </w:tbl>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p w:rsidR="00A831C9"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b/>
          <w:bCs/>
          <w:color w:val="000000"/>
          <w:shd w:val="clear" w:color="auto" w:fill="FFFFFF"/>
        </w:rPr>
        <w:t>Artículo</w:t>
      </w:r>
      <w:r>
        <w:rPr>
          <w:rFonts w:ascii="Arial" w:eastAsia="Times New Roman" w:hAnsi="Arial" w:cs="Arial"/>
          <w:b/>
          <w:bCs/>
          <w:color w:val="000000"/>
          <w:shd w:val="clear" w:color="auto" w:fill="FFFFFF"/>
        </w:rPr>
        <w:t xml:space="preserve"> </w:t>
      </w:r>
      <w:r w:rsidRPr="00F56382">
        <w:rPr>
          <w:rFonts w:ascii="Arial" w:eastAsia="Times New Roman" w:hAnsi="Arial" w:cs="Arial"/>
          <w:b/>
          <w:bCs/>
          <w:color w:val="000000"/>
          <w:shd w:val="clear" w:color="auto" w:fill="FFFFFF"/>
        </w:rPr>
        <w:t>2.</w:t>
      </w:r>
      <w:r w:rsidRPr="00BE7C86">
        <w:rPr>
          <w:rFonts w:ascii="Arial" w:eastAsia="Times New Roman" w:hAnsi="Arial" w:cs="Arial"/>
          <w:color w:val="000000"/>
        </w:rPr>
        <w:t> </w:t>
      </w:r>
      <w:r w:rsidRPr="00F56382">
        <w:rPr>
          <w:rFonts w:ascii="Arial" w:eastAsia="Times New Roman" w:hAnsi="Arial" w:cs="Arial"/>
          <w:color w:val="000000"/>
          <w:shd w:val="clear" w:color="auto" w:fill="FFFFFF"/>
        </w:rPr>
        <w:t>No obstante lo dispuesto en el artículo anterior, es obligatorio para el ejercicio del comercio que los establecimientos abiertos al público reúnan los siguientes requisitos:</w:t>
      </w:r>
    </w:p>
    <w:p w:rsidR="00A831C9" w:rsidRPr="00F56382" w:rsidRDefault="00A831C9" w:rsidP="00A831C9">
      <w:pPr>
        <w:spacing w:after="0" w:line="240" w:lineRule="auto"/>
        <w:jc w:val="both"/>
        <w:rPr>
          <w:rFonts w:ascii="Arial" w:eastAsia="Times New Roman" w:hAnsi="Arial" w:cs="Arial"/>
          <w:color w:val="000000"/>
          <w:shd w:val="clear" w:color="auto" w:fill="FFFFFF"/>
        </w:rPr>
      </w:pPr>
    </w:p>
    <w:p w:rsidR="00A831C9"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color w:val="000000"/>
          <w:shd w:val="clear" w:color="auto" w:fill="FFFFFF"/>
        </w:rPr>
        <w:t xml:space="preserve">a) Cumplir con todas las normas referentes </w:t>
      </w:r>
      <w:r w:rsidRPr="00356EE7">
        <w:rPr>
          <w:rFonts w:ascii="Arial" w:eastAsia="Times New Roman" w:hAnsi="Arial" w:cs="Arial"/>
          <w:shd w:val="clear" w:color="auto" w:fill="FFFFFF"/>
        </w:rPr>
        <w:t>al uso del suelo, intensidad auditiva, horario, ubicación y destinación expedida por la autoridad compet</w:t>
      </w:r>
      <w:r w:rsidRPr="00F56382">
        <w:rPr>
          <w:rFonts w:ascii="Arial" w:eastAsia="Times New Roman" w:hAnsi="Arial" w:cs="Arial"/>
          <w:color w:val="000000"/>
          <w:shd w:val="clear" w:color="auto" w:fill="FFFFFF"/>
        </w:rPr>
        <w:t>ente del respectivo municipio. Las personas interesadas podrán solicitar la expedición del concepto de las mismas a la entidad de planeación o quien haga sus veces en la jurisdicción municipal o distrital respectiva;</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FBFDDB"/>
        <w:tblLook w:val="04A0" w:firstRow="1" w:lastRow="0" w:firstColumn="1" w:lastColumn="0" w:noHBand="0" w:noVBand="1"/>
      </w:tblPr>
      <w:tblGrid>
        <w:gridCol w:w="10188"/>
      </w:tblGrid>
      <w:tr w:rsidR="00A831C9" w:rsidTr="00371F0B">
        <w:tc>
          <w:tcPr>
            <w:tcW w:w="5000" w:type="pct"/>
            <w:shd w:val="clear" w:color="auto" w:fill="FBFDDB"/>
          </w:tcPr>
          <w:p w:rsidR="00A831C9" w:rsidRPr="004C43A7" w:rsidRDefault="00A831C9" w:rsidP="00371F0B">
            <w:pPr>
              <w:jc w:val="both"/>
              <w:rPr>
                <w:rFonts w:ascii="Agency FB" w:hAnsi="Agency FB" w:cs="Aparajita"/>
                <w:b/>
              </w:rPr>
            </w:pPr>
            <w:r>
              <w:rPr>
                <w:rFonts w:ascii="Agency FB" w:hAnsi="Agency FB" w:cs="Aparajita"/>
                <w:b/>
              </w:rPr>
              <w:t>Jurisprudencia.</w:t>
            </w:r>
          </w:p>
          <w:p w:rsidR="00A831C9" w:rsidRPr="005C4FCC" w:rsidRDefault="00A831C9" w:rsidP="00371F0B">
            <w:pPr>
              <w:jc w:val="both"/>
              <w:rPr>
                <w:rFonts w:ascii="Aparajita" w:hAnsi="Aparajita" w:cs="Aparajita"/>
              </w:rPr>
            </w:pPr>
            <w:r>
              <w:rPr>
                <w:rFonts w:ascii="Aparajita" w:hAnsi="Aparajita" w:cs="Aparajita"/>
              </w:rPr>
              <w:lastRenderedPageBreak/>
              <w:t xml:space="preserve">El </w:t>
            </w:r>
            <w:r w:rsidRPr="005C4FCC">
              <w:rPr>
                <w:rFonts w:ascii="Aparajita" w:hAnsi="Aparajita" w:cs="Aparajita"/>
              </w:rPr>
              <w:t xml:space="preserve">Consejo de Estado, Sala de lo Contencioso Administrativo, </w:t>
            </w:r>
            <w:r w:rsidRPr="000F5D1E">
              <w:rPr>
                <w:rFonts w:ascii="Aparajita" w:hAnsi="Aparajita" w:cs="Aparajita"/>
              </w:rPr>
              <w:t>Sección Primera, con ponencia del Magistrado Camilo Arciniegas Andrade, en sentencia del 27 de junio de 2003, proferida dentro del expediente No. 11001-03-24-000-1999-00865-01(7262),</w:t>
            </w:r>
            <w:r w:rsidRPr="005C4FCC">
              <w:rPr>
                <w:rFonts w:ascii="Aparajita" w:hAnsi="Aparajita" w:cs="Aparajita"/>
              </w:rPr>
              <w:t xml:space="preserve"> señaló:</w:t>
            </w:r>
          </w:p>
          <w:p w:rsidR="00A831C9" w:rsidRPr="000F5D1E" w:rsidRDefault="00A831C9" w:rsidP="00371F0B">
            <w:pPr>
              <w:jc w:val="both"/>
              <w:rPr>
                <w:rFonts w:ascii="Aparajita" w:hAnsi="Aparajita" w:cs="Aparajita"/>
                <w:i/>
              </w:rPr>
            </w:pPr>
            <w:r w:rsidRPr="005C4FCC">
              <w:rPr>
                <w:rFonts w:ascii="Aparajita" w:hAnsi="Aparajita" w:cs="Aparajita"/>
              </w:rPr>
              <w:t>“</w:t>
            </w:r>
            <w:r w:rsidRPr="000F5D1E">
              <w:rPr>
                <w:rFonts w:ascii="Aparajita" w:hAnsi="Aparajita" w:cs="Aparajita"/>
                <w:i/>
              </w:rPr>
              <w:t>Así, pues, la controversia obliga a establecer si es o no cierto que cuando la autoridad policiva ordena el cierre definitivo de un establecimiento de comercio por no conformarse su actividad a los usos del suelo previstos en las normas, resulta aplicable el procedimiento secuencial y gradual previsto en el artículo 4 de la Ley 232 de 1995; y si los particulares pueden alegar derechos adquiridos para impedir que se les apliquen normas que prohíben usos del suelo que antes de su entrada en vigencia eran permitidos.</w:t>
            </w:r>
          </w:p>
          <w:p w:rsidR="00A831C9" w:rsidRDefault="00A831C9" w:rsidP="00371F0B">
            <w:pPr>
              <w:jc w:val="both"/>
              <w:rPr>
                <w:rFonts w:ascii="Aparajita" w:hAnsi="Aparajita" w:cs="Aparajita"/>
                <w:color w:val="00B050"/>
              </w:rPr>
            </w:pPr>
            <w:r w:rsidRPr="000F5D1E">
              <w:rPr>
                <w:rFonts w:ascii="Aparajita" w:hAnsi="Aparajita" w:cs="Aparajita"/>
                <w:i/>
              </w:rPr>
              <w:t>En oportunidades anteriores, la Sala se ha pronunciado sobre las cuestiones que en el sub-</w:t>
            </w:r>
            <w:proofErr w:type="spellStart"/>
            <w:r w:rsidRPr="000F5D1E">
              <w:rPr>
                <w:rFonts w:ascii="Aparajita" w:hAnsi="Aparajita" w:cs="Aparajita"/>
                <w:i/>
              </w:rPr>
              <w:t>iudice</w:t>
            </w:r>
            <w:proofErr w:type="spellEnd"/>
            <w:r w:rsidRPr="000F5D1E">
              <w:rPr>
                <w:rFonts w:ascii="Aparajita" w:hAnsi="Aparajita" w:cs="Aparajita"/>
                <w:i/>
              </w:rPr>
              <w:t xml:space="preserve"> vuelven a plantearse, con ocasión de acciones de nulidad y restablecimiento del derecho interpuestas contra actos que ordenaron el cierre definitivo de establecimientos por no conformarse el uso del suelo a la normativa que modifica los usos permitidos. En esos casos, la Sección ha precisado claramente que las normas sobre uso del suelo son de orden público y de efecto general inmediato, </w:t>
            </w:r>
            <w:r w:rsidRPr="00CE601B">
              <w:rPr>
                <w:rFonts w:ascii="Aparajita" w:hAnsi="Aparajita" w:cs="Aparajita"/>
                <w:b/>
                <w:i/>
              </w:rPr>
              <w:t>lo que explica que no sea dable a sus destinatarios aducir derechos adquiridos a intento de enervar su aplicación</w:t>
            </w:r>
            <w:r w:rsidRPr="000F5D1E">
              <w:rPr>
                <w:rFonts w:ascii="Aparajita" w:hAnsi="Aparajita" w:cs="Aparajita"/>
                <w:i/>
              </w:rPr>
              <w:t>. También ha señalado que al exigir su observancia las autoridades de policía no imponen una sanción sino que llevan su deber de vigilar que se cumpla la normativa sobre usos del suelo</w:t>
            </w:r>
            <w:r w:rsidRPr="005C4FCC">
              <w:rPr>
                <w:rFonts w:ascii="Aparajita" w:hAnsi="Aparajita" w:cs="Aparajita"/>
              </w:rPr>
              <w:t xml:space="preserve">”. (Negrillas </w:t>
            </w:r>
            <w:r>
              <w:rPr>
                <w:rFonts w:ascii="Aparajita" w:hAnsi="Aparajita" w:cs="Aparajita"/>
              </w:rPr>
              <w:t>nuestra</w:t>
            </w:r>
            <w:r w:rsidRPr="005C4FCC">
              <w:rPr>
                <w:rFonts w:ascii="Aparajita" w:hAnsi="Aparajita" w:cs="Aparajita"/>
              </w:rPr>
              <w:t>)</w:t>
            </w:r>
          </w:p>
        </w:tc>
      </w:tr>
    </w:tbl>
    <w:p w:rsidR="00A831C9" w:rsidRDefault="00A831C9" w:rsidP="00A831C9">
      <w:pPr>
        <w:spacing w:after="0" w:line="240" w:lineRule="auto"/>
        <w:jc w:val="both"/>
        <w:rPr>
          <w:rFonts w:ascii="Arial" w:eastAsia="Times New Roman" w:hAnsi="Arial" w:cs="Arial"/>
          <w:color w:val="000000"/>
          <w:shd w:val="clear" w:color="auto" w:fill="FFFFFF"/>
        </w:rPr>
      </w:pP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color w:val="000000"/>
          <w:shd w:val="clear" w:color="auto" w:fill="FFFFFF"/>
        </w:rPr>
        <w:t xml:space="preserve">b) Cumplir con </w:t>
      </w:r>
      <w:r w:rsidRPr="00356EE7">
        <w:rPr>
          <w:rFonts w:ascii="Arial" w:eastAsia="Times New Roman" w:hAnsi="Arial" w:cs="Arial"/>
          <w:shd w:val="clear" w:color="auto" w:fill="FFFFFF"/>
        </w:rPr>
        <w:t xml:space="preserve">las condiciones sanitarias descritas </w:t>
      </w:r>
      <w:r w:rsidRPr="00F56382">
        <w:rPr>
          <w:rFonts w:ascii="Arial" w:eastAsia="Times New Roman" w:hAnsi="Arial" w:cs="Arial"/>
          <w:color w:val="000000"/>
          <w:shd w:val="clear" w:color="auto" w:fill="FFFFFF"/>
        </w:rPr>
        <w:t>por la Ley 9 de 1979 y demás normas vigentes sobre la materia;</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A831C9" w:rsidRPr="0038229A" w:rsidTr="00371F0B">
        <w:tc>
          <w:tcPr>
            <w:tcW w:w="5000" w:type="pct"/>
            <w:shd w:val="clear" w:color="auto" w:fill="E4F9B1"/>
          </w:tcPr>
          <w:p w:rsidR="00A831C9" w:rsidRPr="0038229A" w:rsidRDefault="00A831C9" w:rsidP="00371F0B">
            <w:pPr>
              <w:jc w:val="both"/>
              <w:rPr>
                <w:rFonts w:ascii="Agency FB" w:hAnsi="Agency FB" w:cs="Aparajita"/>
                <w:b/>
                <w:sz w:val="24"/>
                <w:szCs w:val="24"/>
              </w:rPr>
            </w:pPr>
            <w:r w:rsidRPr="0038229A">
              <w:rPr>
                <w:rFonts w:ascii="Agency FB" w:hAnsi="Agency FB" w:cs="Aparajita"/>
                <w:b/>
                <w:sz w:val="24"/>
                <w:szCs w:val="24"/>
              </w:rPr>
              <w:t>Concordancia. El Decreto 1879 de 2008 señala:</w:t>
            </w:r>
          </w:p>
          <w:p w:rsidR="0038229A" w:rsidRPr="0038229A" w:rsidRDefault="0038229A" w:rsidP="00371F0B">
            <w:pPr>
              <w:jc w:val="both"/>
              <w:rPr>
                <w:rFonts w:ascii="Agency FB" w:hAnsi="Agency FB" w:cs="Aparajita"/>
                <w:b/>
                <w:sz w:val="20"/>
                <w:szCs w:val="20"/>
              </w:rPr>
            </w:pPr>
          </w:p>
          <w:p w:rsidR="00A831C9" w:rsidRPr="0038229A" w:rsidRDefault="00A831C9" w:rsidP="00371F0B">
            <w:pPr>
              <w:jc w:val="both"/>
              <w:rPr>
                <w:rFonts w:ascii="Aparajita" w:hAnsi="Aparajita" w:cs="Aparajita"/>
                <w:sz w:val="20"/>
                <w:szCs w:val="20"/>
              </w:rPr>
            </w:pPr>
            <w:r w:rsidRPr="0038229A">
              <w:rPr>
                <w:rFonts w:ascii="Aparajita" w:hAnsi="Aparajita" w:cs="Aparajita"/>
                <w:b/>
                <w:sz w:val="20"/>
                <w:szCs w:val="20"/>
              </w:rPr>
              <w:t>Artículo 2</w:t>
            </w:r>
            <w:r w:rsidRPr="0038229A">
              <w:rPr>
                <w:rFonts w:ascii="Aparajita" w:hAnsi="Aparajita" w:cs="Aparajita"/>
                <w:sz w:val="20"/>
                <w:szCs w:val="20"/>
              </w:rPr>
              <w:t>. Requisitos de cumplimiento exigibles a los establecimientos de comercio para su operación. Una vez abierto al público y durante su operación, el propietario del establecimiento de comercio –además de los requisitos señalados en el artículo anterior deberá cumplir con:</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a) Las condiciones sanitarias descritas por la Ley 9ª de 1979 y demás normas vigentes sobre la materia;</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b) Las normas expedidas por la autoridad competente del respectivo municipio, referentes a uso del suelo, intensidad auditiva, horario, ubicación y destinación.</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Parágrafo. De acuerdo con lo señalado en el artículo 27 de la Ley 962 de 2005, para acreditar el cumplimiento de las obligaciones señaladas en el presente artículo no podrá exigirse conceptos, certificados o constancias distintos a los expresamente enumerados en la Ley 232 de 1995.</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Por lo anterior ningún propietario de establecimiento podrá ser requerido o sancionado por las autoridades de control y vigilancia de la actividad comercial, o por la Policía Nacional si, cumpliendo con las condiciones definidas por la ley, no exhibe documentos distintos a los previstos en el artículo 1 del presente decreto. En consecuencia, se prohíbe exigir la tenencia y/o renovación de licencias de funcionamiento, permisos, patentes, conceptos, certificaciones, como medio de prueba de cumplimiento de las obligaciones previstas por el Legislador.</w:t>
            </w:r>
          </w:p>
          <w:p w:rsidR="00A831C9" w:rsidRPr="0038229A" w:rsidRDefault="00A831C9" w:rsidP="00371F0B">
            <w:pPr>
              <w:jc w:val="both"/>
              <w:rPr>
                <w:rFonts w:ascii="Aparajita" w:hAnsi="Aparajita" w:cs="Aparajita"/>
                <w:sz w:val="20"/>
                <w:szCs w:val="20"/>
              </w:rPr>
            </w:pPr>
            <w:r w:rsidRPr="0038229A">
              <w:rPr>
                <w:rFonts w:ascii="Aparajita" w:hAnsi="Aparajita" w:cs="Aparajita"/>
                <w:b/>
                <w:sz w:val="20"/>
                <w:szCs w:val="20"/>
              </w:rPr>
              <w:t>Artículo 3</w:t>
            </w:r>
            <w:r w:rsidRPr="0038229A">
              <w:rPr>
                <w:rFonts w:ascii="Aparajita" w:hAnsi="Aparajita" w:cs="Aparajita"/>
                <w:sz w:val="20"/>
                <w:szCs w:val="20"/>
              </w:rPr>
              <w:t>. Medios informativos. Las autoridades distritales y municipales deberán habilitar los canales institucionales y virtuales, para que emprendedores y comerciantes puedan acceder a las normas y realizar las consultas que consideren necesarias, sobre las regulaciones y los requerimientos a tener en cuenta al momento de iniciar la actividad comercial o durante su operación.</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Las personas interesadas podrán solicitar, si lo desean, a las autoridades respectivas, la expedición de conceptos sobre la materia, los cuales no deberán tener ningún costo.</w:t>
            </w:r>
          </w:p>
          <w:p w:rsidR="00A831C9" w:rsidRPr="0038229A" w:rsidRDefault="00A831C9" w:rsidP="00371F0B">
            <w:pPr>
              <w:jc w:val="both"/>
              <w:rPr>
                <w:rFonts w:ascii="Aparajita" w:hAnsi="Aparajita" w:cs="Aparajita"/>
                <w:sz w:val="20"/>
                <w:szCs w:val="20"/>
              </w:rPr>
            </w:pPr>
          </w:p>
          <w:p w:rsidR="00A831C9" w:rsidRPr="0038229A" w:rsidRDefault="00A831C9" w:rsidP="00371F0B">
            <w:pPr>
              <w:jc w:val="both"/>
              <w:rPr>
                <w:rFonts w:ascii="Aparajita" w:hAnsi="Aparajita" w:cs="Aparajita"/>
                <w:sz w:val="20"/>
                <w:szCs w:val="20"/>
              </w:rPr>
            </w:pPr>
            <w:r w:rsidRPr="0038229A">
              <w:rPr>
                <w:rFonts w:ascii="Agency FB" w:hAnsi="Agency FB" w:cs="Aparajita"/>
                <w:b/>
                <w:sz w:val="20"/>
                <w:szCs w:val="20"/>
              </w:rPr>
              <w:t>La Ley 962 de 2005, señala:</w:t>
            </w:r>
          </w:p>
          <w:p w:rsidR="00A831C9" w:rsidRPr="0038229A" w:rsidRDefault="00A831C9" w:rsidP="00371F0B">
            <w:pPr>
              <w:jc w:val="both"/>
              <w:rPr>
                <w:rFonts w:ascii="Aparajita" w:hAnsi="Aparajita" w:cs="Aparajita"/>
                <w:sz w:val="20"/>
                <w:szCs w:val="20"/>
              </w:rPr>
            </w:pPr>
            <w:r w:rsidRPr="0038229A">
              <w:rPr>
                <w:rFonts w:ascii="Aparajita" w:hAnsi="Aparajita" w:cs="Aparajita"/>
                <w:b/>
                <w:sz w:val="20"/>
                <w:szCs w:val="20"/>
              </w:rPr>
              <w:t>Artículo 27</w:t>
            </w:r>
            <w:r w:rsidRPr="0038229A">
              <w:rPr>
                <w:rFonts w:ascii="Aparajita" w:hAnsi="Aparajita" w:cs="Aparajita"/>
                <w:sz w:val="20"/>
                <w:szCs w:val="20"/>
              </w:rPr>
              <w:t>. Requisitos para el funcionamiento, de establecimientos de comercio. Las autoridades y servidores públicos correspondientes se sujetarán únicamente, a lo dispuesto en la Ley 232 de 1995, por la cual se dictan normas para el funcionamiento de los establecimientos comerciales, en cuanto a los requisitos exigibles para la apertura y funcionamiento de los establecimientos de comercio.</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No podrá condicionarse el cumplimiento de los requisitos legales a la expedición de conceptos, certificados o constancias que no se encuentran expresamente enumerados en la citada ley.</w:t>
            </w:r>
          </w:p>
          <w:p w:rsidR="00A831C9" w:rsidRPr="0038229A" w:rsidRDefault="00A831C9" w:rsidP="00371F0B">
            <w:pPr>
              <w:jc w:val="both"/>
              <w:rPr>
                <w:rFonts w:ascii="Aparajita" w:hAnsi="Aparajita" w:cs="Aparajita"/>
                <w:sz w:val="20"/>
                <w:szCs w:val="20"/>
              </w:rPr>
            </w:pPr>
            <w:r w:rsidRPr="0038229A">
              <w:rPr>
                <w:rFonts w:ascii="Aparajita" w:hAnsi="Aparajita" w:cs="Aparajita"/>
                <w:sz w:val="20"/>
                <w:szCs w:val="20"/>
              </w:rPr>
              <w:t>La ubicación de los tipos de establecimientos será determinada dentro del POT, expedido por los respectivos concejos municipales, teniendo en cuenta que en ningún caso podrán desarrollarse actividades cuyo objeto sea ilícito de conformidad con las leyes.</w:t>
            </w:r>
          </w:p>
        </w:tc>
      </w:tr>
    </w:tbl>
    <w:p w:rsidR="00A831C9" w:rsidRDefault="00A831C9" w:rsidP="00A831C9">
      <w:pPr>
        <w:spacing w:after="0" w:line="240" w:lineRule="auto"/>
        <w:jc w:val="both"/>
        <w:rPr>
          <w:rFonts w:ascii="Arial" w:eastAsia="Times New Roman" w:hAnsi="Arial" w:cs="Arial"/>
          <w:color w:val="000000"/>
          <w:shd w:val="clear" w:color="auto" w:fill="FFFFFF"/>
        </w:rPr>
      </w:pPr>
    </w:p>
    <w:p w:rsidR="00A831C9" w:rsidRPr="00356EE7" w:rsidRDefault="00A831C9" w:rsidP="00A831C9">
      <w:pPr>
        <w:spacing w:after="0" w:line="240" w:lineRule="auto"/>
        <w:jc w:val="both"/>
        <w:rPr>
          <w:rFonts w:ascii="Arial" w:eastAsia="Times New Roman" w:hAnsi="Arial" w:cs="Arial"/>
          <w:shd w:val="clear" w:color="auto" w:fill="FFFFFF"/>
        </w:rPr>
      </w:pPr>
      <w:r w:rsidRPr="00F56382">
        <w:rPr>
          <w:rFonts w:ascii="Arial" w:eastAsia="Times New Roman" w:hAnsi="Arial" w:cs="Arial"/>
          <w:color w:val="000000"/>
          <w:shd w:val="clear" w:color="auto" w:fill="FFFFFF"/>
        </w:rPr>
        <w:t xml:space="preserve">c) Para aquellos establecimientos donde </w:t>
      </w:r>
      <w:r w:rsidRPr="00356EE7">
        <w:rPr>
          <w:rFonts w:ascii="Arial" w:eastAsia="Times New Roman" w:hAnsi="Arial" w:cs="Arial"/>
          <w:shd w:val="clear" w:color="auto" w:fill="FFFFFF"/>
        </w:rPr>
        <w:t>se ejecuten públicamente obras musicales causante de pago por derechos de autor, se les exigirá los comprobantes de pago expedidos por la autoridad legalmente reconocida, de acuerdo con lo dispuesto por la Ley 23 de 1982 y demás normas complementarias;</w:t>
      </w:r>
    </w:p>
    <w:p w:rsidR="00A831C9" w:rsidRPr="00356EE7" w:rsidRDefault="00A831C9" w:rsidP="00A831C9">
      <w:pPr>
        <w:spacing w:after="0" w:line="240" w:lineRule="auto"/>
        <w:jc w:val="both"/>
        <w:rPr>
          <w:rFonts w:ascii="Arial" w:eastAsia="Times New Roman" w:hAnsi="Arial" w:cs="Arial"/>
          <w:shd w:val="clear" w:color="auto" w:fill="FFFFFF"/>
        </w:rPr>
      </w:pPr>
    </w:p>
    <w:p w:rsidR="00A831C9" w:rsidRDefault="00A831C9" w:rsidP="00A831C9">
      <w:pPr>
        <w:spacing w:after="0" w:line="240" w:lineRule="auto"/>
        <w:jc w:val="both"/>
        <w:rPr>
          <w:rFonts w:ascii="Arial" w:eastAsia="Times New Roman" w:hAnsi="Arial" w:cs="Arial"/>
          <w:color w:val="000000"/>
          <w:shd w:val="clear" w:color="auto" w:fill="FFFFFF"/>
        </w:rPr>
      </w:pPr>
      <w:r w:rsidRPr="00356EE7">
        <w:rPr>
          <w:rFonts w:ascii="Arial" w:eastAsia="Times New Roman" w:hAnsi="Arial" w:cs="Arial"/>
          <w:shd w:val="clear" w:color="auto" w:fill="FFFFFF"/>
        </w:rPr>
        <w:t xml:space="preserve">d) Tener matrícula mercantil vigente de la </w:t>
      </w:r>
      <w:r w:rsidRPr="00F56382">
        <w:rPr>
          <w:rFonts w:ascii="Arial" w:eastAsia="Times New Roman" w:hAnsi="Arial" w:cs="Arial"/>
          <w:color w:val="000000"/>
          <w:shd w:val="clear" w:color="auto" w:fill="FFFFFF"/>
        </w:rPr>
        <w:t>Cámara de Comercio de la respectiva jurisdicción;</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A831C9" w:rsidRPr="00356EE7" w:rsidTr="00371F0B">
        <w:tc>
          <w:tcPr>
            <w:tcW w:w="5000" w:type="pct"/>
            <w:shd w:val="clear" w:color="auto" w:fill="E4F9B1"/>
          </w:tcPr>
          <w:p w:rsidR="00A831C9" w:rsidRDefault="00A831C9" w:rsidP="00371F0B">
            <w:pPr>
              <w:jc w:val="both"/>
              <w:rPr>
                <w:rFonts w:ascii="Agency FB" w:hAnsi="Agency FB" w:cs="Aparajita"/>
                <w:b/>
              </w:rPr>
            </w:pPr>
            <w:r w:rsidRPr="00356EE7">
              <w:rPr>
                <w:rFonts w:ascii="Agency FB" w:hAnsi="Agency FB" w:cs="Aparajita"/>
                <w:b/>
              </w:rPr>
              <w:t>Concordancia. El Decreto 1879 de 2008 señala:</w:t>
            </w:r>
          </w:p>
          <w:p w:rsidR="00356EE7" w:rsidRPr="00356EE7" w:rsidRDefault="00356EE7" w:rsidP="00371F0B">
            <w:pPr>
              <w:jc w:val="both"/>
              <w:rPr>
                <w:rFonts w:ascii="Agency FB" w:hAnsi="Agency FB" w:cs="Aparajita"/>
                <w:b/>
              </w:rPr>
            </w:pPr>
          </w:p>
          <w:p w:rsidR="00A831C9" w:rsidRPr="00C8172D" w:rsidRDefault="00A831C9" w:rsidP="00371F0B">
            <w:pPr>
              <w:jc w:val="both"/>
              <w:rPr>
                <w:rFonts w:ascii="Aparajita" w:hAnsi="Aparajita" w:cs="Aparajita"/>
                <w:sz w:val="20"/>
                <w:szCs w:val="20"/>
              </w:rPr>
            </w:pPr>
            <w:r w:rsidRPr="00356EE7">
              <w:rPr>
                <w:rFonts w:ascii="Aparajita" w:hAnsi="Aparajita" w:cs="Aparajita"/>
                <w:b/>
                <w:sz w:val="20"/>
                <w:szCs w:val="20"/>
              </w:rPr>
              <w:t xml:space="preserve">Artículo 1. Requisitos documentales exigibles a </w:t>
            </w:r>
            <w:r w:rsidRPr="00C8172D">
              <w:rPr>
                <w:rFonts w:ascii="Aparajita" w:hAnsi="Aparajita" w:cs="Aparajita"/>
                <w:b/>
                <w:sz w:val="20"/>
                <w:szCs w:val="20"/>
              </w:rPr>
              <w:t>los establecimientos de comercio para su apertura y operación.</w:t>
            </w:r>
            <w:r w:rsidRPr="00C8172D">
              <w:rPr>
                <w:rFonts w:ascii="Aparajita" w:hAnsi="Aparajita" w:cs="Aparajita"/>
                <w:sz w:val="20"/>
                <w:szCs w:val="20"/>
              </w:rPr>
              <w:t xml:space="preserve"> Las autoridades distritales y municipales al momento de realizar visitas de control, solo podrán exigir a los propietarios de establecimientos de comercio, los siguientes documentos:</w:t>
            </w:r>
          </w:p>
          <w:p w:rsidR="00A831C9" w:rsidRPr="00C8172D" w:rsidRDefault="00A831C9" w:rsidP="00371F0B">
            <w:pPr>
              <w:jc w:val="both"/>
              <w:rPr>
                <w:rFonts w:ascii="Aparajita" w:hAnsi="Aparajita" w:cs="Aparajita"/>
                <w:sz w:val="20"/>
                <w:szCs w:val="20"/>
              </w:rPr>
            </w:pPr>
            <w:r w:rsidRPr="00C8172D">
              <w:rPr>
                <w:rFonts w:ascii="Aparajita" w:hAnsi="Aparajita" w:cs="Aparajita"/>
                <w:sz w:val="20"/>
                <w:szCs w:val="20"/>
              </w:rPr>
              <w:t>a) Matrícula mercantil vigente expedida por la Cámara de Comercio respectiva;</w:t>
            </w:r>
          </w:p>
          <w:p w:rsidR="00A831C9" w:rsidRPr="00C8172D" w:rsidRDefault="00A831C9" w:rsidP="00371F0B">
            <w:pPr>
              <w:jc w:val="both"/>
              <w:rPr>
                <w:rFonts w:ascii="Aparajita" w:hAnsi="Aparajita" w:cs="Aparajita"/>
                <w:sz w:val="20"/>
                <w:szCs w:val="20"/>
              </w:rPr>
            </w:pPr>
            <w:r w:rsidRPr="00C8172D">
              <w:rPr>
                <w:rFonts w:ascii="Aparajita" w:hAnsi="Aparajita" w:cs="Aparajita"/>
                <w:sz w:val="20"/>
                <w:szCs w:val="20"/>
              </w:rPr>
              <w:t>b) Comprobante de pago expedido por la autoridad legalmente competente, de acuerdo con lo dispuesto por la Ley 23 de 1982 y demás normas complementarias, solamente cuando en el establecimiento se ejecuten públicamente obras musicales causantes de pago por derechos de autor;</w:t>
            </w:r>
          </w:p>
          <w:p w:rsidR="00A831C9" w:rsidRPr="00356EE7" w:rsidRDefault="00A831C9" w:rsidP="00371F0B">
            <w:pPr>
              <w:jc w:val="both"/>
              <w:rPr>
                <w:rFonts w:ascii="Aparajita" w:hAnsi="Aparajita" w:cs="Aparajita"/>
                <w:sz w:val="20"/>
                <w:szCs w:val="20"/>
              </w:rPr>
            </w:pPr>
            <w:r w:rsidRPr="00C8172D">
              <w:rPr>
                <w:rFonts w:ascii="Aparajita" w:hAnsi="Aparajita" w:cs="Aparajita"/>
                <w:sz w:val="20"/>
                <w:szCs w:val="20"/>
              </w:rPr>
              <w:t xml:space="preserve">c) Registro Nacional de Turismo, tratándose de prestadores de servicios </w:t>
            </w:r>
            <w:r w:rsidRPr="00356EE7">
              <w:rPr>
                <w:rFonts w:ascii="Aparajita" w:hAnsi="Aparajita" w:cs="Aparajita"/>
                <w:sz w:val="20"/>
                <w:szCs w:val="20"/>
              </w:rPr>
              <w:t>turísticos a que se refiere el artículo 13 de la Ley 1101 de 2006.</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Parágrafo. El propietario de establecimiento podrá ser sancionado por la autoridad de control competente, si no exhibe en el momento de la visita los documentos a que hace referencia el presente artículo.</w:t>
            </w:r>
          </w:p>
          <w:p w:rsidR="00A831C9" w:rsidRPr="00356EE7" w:rsidRDefault="00A831C9" w:rsidP="00371F0B">
            <w:pPr>
              <w:jc w:val="both"/>
              <w:rPr>
                <w:rFonts w:ascii="Aparajita" w:hAnsi="Aparajita" w:cs="Aparajita"/>
                <w:sz w:val="20"/>
                <w:szCs w:val="20"/>
              </w:rPr>
            </w:pPr>
          </w:p>
          <w:p w:rsidR="00A831C9" w:rsidRDefault="00A831C9" w:rsidP="00371F0B">
            <w:pPr>
              <w:jc w:val="both"/>
              <w:rPr>
                <w:rFonts w:ascii="Agency FB" w:hAnsi="Agency FB" w:cs="Aparajita"/>
                <w:b/>
              </w:rPr>
            </w:pPr>
            <w:r w:rsidRPr="00356EE7">
              <w:rPr>
                <w:rFonts w:ascii="Agency FB" w:hAnsi="Agency FB" w:cs="Aparajita"/>
                <w:b/>
              </w:rPr>
              <w:t>Sobre el registro en cámara de comercio el Código de Comercio señala:</w:t>
            </w:r>
          </w:p>
          <w:p w:rsidR="00356EE7" w:rsidRPr="00356EE7" w:rsidRDefault="00356EE7" w:rsidP="00371F0B">
            <w:pPr>
              <w:jc w:val="both"/>
              <w:rPr>
                <w:rFonts w:ascii="Agency FB" w:hAnsi="Agency FB" w:cs="Aparajita"/>
                <w:b/>
              </w:rPr>
            </w:pP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TITULO III - DEL REGISTRO MERCANTIL</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26.</w:t>
            </w:r>
            <w:r w:rsidRPr="00356EE7">
              <w:rPr>
                <w:rFonts w:ascii="Aparajita" w:hAnsi="Aparajita" w:cs="Aparajita"/>
                <w:sz w:val="20"/>
                <w:szCs w:val="20"/>
              </w:rPr>
              <w:t xml:space="preserve"> El registro mercantil tendrá por objeto llevar la matrícula de los comerciantes y de los establecimientos de comercio, así como la inscripción de todos los actos, libros y documentos respecto de los cuales la ley exigiere esa formalidad.</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El registro mercantil será público. Cualquier persona podrá examinar los libros y archivos en que fuere llevado, tomar anotaciones de sus asientos o actos y obtener copias de los mismos.</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28.</w:t>
            </w:r>
            <w:r w:rsidRPr="00356EE7">
              <w:rPr>
                <w:rFonts w:ascii="Aparajita" w:hAnsi="Aparajita" w:cs="Aparajita"/>
                <w:sz w:val="20"/>
                <w:szCs w:val="20"/>
              </w:rPr>
              <w:t xml:space="preserve"> Deberán inscribirse en el registro mercantil:</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1o) Las personas que ejerzan profesionalmente el comercio y sus auxiliares, tales como los comisionistas, corredores, agentes, representantes de firmas nacionales o extranjeras, quienes lo harán dentro del mes siguiente a la fecha en que inicien actividades…</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6o) La apertura de establecimientos de comercio y de sucursales, y los actos que modifiquen o afecten la propiedad de los mismos o su administración…</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30</w:t>
            </w:r>
            <w:r w:rsidRPr="00356EE7">
              <w:rPr>
                <w:rFonts w:ascii="Aparajita" w:hAnsi="Aparajita" w:cs="Aparajita"/>
                <w:sz w:val="20"/>
                <w:szCs w:val="20"/>
              </w:rPr>
              <w:t>. Toda inscripción se probará con certificado expedido por la respectiva cámara de comercio o mediante inspección judicial practicada en el registro mercantil.</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31</w:t>
            </w:r>
            <w:r w:rsidRPr="00356EE7">
              <w:rPr>
                <w:rFonts w:ascii="Aparajita" w:hAnsi="Aparajita" w:cs="Aparajita"/>
                <w:sz w:val="20"/>
                <w:szCs w:val="20"/>
              </w:rPr>
              <w:t xml:space="preserve">. La solicitud de matrícula será presentada dentro del mes siguiente a la fecha en que la persona natural empezó a ejercer el comercio o en que la sucursal o el establecimiento de comercio </w:t>
            </w:r>
            <w:proofErr w:type="gramStart"/>
            <w:r w:rsidRPr="00356EE7">
              <w:rPr>
                <w:rFonts w:ascii="Aparajita" w:hAnsi="Aparajita" w:cs="Aparajita"/>
                <w:sz w:val="20"/>
                <w:szCs w:val="20"/>
              </w:rPr>
              <w:t>fue</w:t>
            </w:r>
            <w:proofErr w:type="gramEnd"/>
            <w:r w:rsidRPr="00356EE7">
              <w:rPr>
                <w:rFonts w:ascii="Aparajita" w:hAnsi="Aparajita" w:cs="Aparajita"/>
                <w:sz w:val="20"/>
                <w:szCs w:val="20"/>
              </w:rPr>
              <w:t xml:space="preserve"> abierto.</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Tratándose de sociedades, la petición de matrícula se formulará por el representante legal dentro del mes siguiente a la fecha de la escritura pública de constitución o a la del permiso de funcionamiento, según el caso, y acompañará tales documentos.</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El mismo plazo señalado en el inciso primero de este artículo se aplicará a las copropiedades o sociedades de hecho o irregulares, debiendo en este caso inscribirse todos los comuneros o socios.</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32</w:t>
            </w:r>
            <w:r w:rsidRPr="00356EE7">
              <w:rPr>
                <w:rFonts w:ascii="Aparajita" w:hAnsi="Aparajita" w:cs="Aparajita"/>
                <w:sz w:val="20"/>
                <w:szCs w:val="20"/>
              </w:rPr>
              <w:t>. La petición de matrícula indicará:</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1o) El nombre del comerciante, documento de identidad, nacionalidad, actividad o negocios a que se dedique, domicilio y dirección, lugar o lugares donde desarrolle sus negocios de manera permanente, su patrimonio líquido, detalle de los bienes raíces que posea, monto de las inversiones en la actividad mercantil, nombre de la persona autorizada para administrar los negocios y sus facultades, entidades de crédito con las cuales hubiere celebrado operaciones y referencias de dos comerciantes inscritos, y</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2o) Tratándose de un establecimiento de comercio, su denominación dirección y actividad principal a que se dedique; nombre y dirección del propietario y del factor, si lo hubiere, y si el local que ocupa es propio o ajeno. Se presumirá como propietario del establecimiento quien así aparezca en el registro.</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33</w:t>
            </w:r>
            <w:r w:rsidRPr="00356EE7">
              <w:rPr>
                <w:rFonts w:ascii="Aparajita" w:hAnsi="Aparajita" w:cs="Aparajita"/>
                <w:sz w:val="20"/>
                <w:szCs w:val="20"/>
              </w:rPr>
              <w:t>. La matrícula se renovará anualmente, dentro de los tres primeros meses de cada año. El inscrito informará a la correspondiente cámara de comercio la pérdida de su calidad de comerciante, lo mismo que cualquier cambio de domicilio y demás mutaciones referentes a su actividad comercial, a fin de que se tome nota de ello en el registro correspondiente. Lo mismo se hará respecto de sucursales, establecimientos de comercio y demás actos y documentos sujetos a registro.</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37</w:t>
            </w:r>
            <w:r w:rsidRPr="00356EE7">
              <w:rPr>
                <w:rFonts w:ascii="Aparajita" w:hAnsi="Aparajita" w:cs="Aparajita"/>
                <w:sz w:val="20"/>
                <w:szCs w:val="20"/>
              </w:rPr>
              <w:t>. La persona que ejerza profesionalmente el comercio sin estar inscrita en el registro mercantil incurrirá en multa hasta de diez mil pesos, que impondrá la Superintendencia de Industria y Comercio, sin perjuicio de las demás sanciones legales. La misma sanción se aplicará cuando se omita la inscripción o matrícula de un establecimiento de comercio.</w:t>
            </w: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 38</w:t>
            </w:r>
            <w:r w:rsidRPr="00356EE7">
              <w:rPr>
                <w:rFonts w:ascii="Aparajita" w:hAnsi="Aparajita" w:cs="Aparajita"/>
                <w:sz w:val="20"/>
                <w:szCs w:val="20"/>
              </w:rPr>
              <w:t>. La falsedad en los datos que se suministren al registro mercantil será sancionada conforme al Código Penal. La respectiva cámara de comercio estará obligada a formular denuncia ante el juez competente.</w:t>
            </w:r>
          </w:p>
        </w:tc>
      </w:tr>
    </w:tbl>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A831C9" w:rsidTr="00371F0B">
        <w:tc>
          <w:tcPr>
            <w:tcW w:w="5000" w:type="pct"/>
            <w:shd w:val="clear" w:color="auto" w:fill="D8F0F8"/>
            <w:hideMark/>
          </w:tcPr>
          <w:p w:rsidR="00A831C9" w:rsidRDefault="00A831C9" w:rsidP="00371F0B">
            <w:pPr>
              <w:jc w:val="both"/>
              <w:rPr>
                <w:rFonts w:ascii="Agency FB" w:hAnsi="Agency FB" w:cs="Aparajita"/>
                <w:b/>
              </w:rPr>
            </w:pPr>
            <w:r>
              <w:rPr>
                <w:rFonts w:ascii="Agency FB" w:hAnsi="Agency FB" w:cs="Aparajita"/>
                <w:b/>
              </w:rPr>
              <w:t>Comentario.</w:t>
            </w:r>
          </w:p>
          <w:p w:rsidR="00A831C9" w:rsidRDefault="00A831C9" w:rsidP="00371F0B">
            <w:pPr>
              <w:jc w:val="both"/>
              <w:rPr>
                <w:rFonts w:ascii="Aparajita" w:hAnsi="Aparajita" w:cs="Aparajita"/>
                <w:color w:val="00B050"/>
              </w:rPr>
            </w:pPr>
            <w:r>
              <w:rPr>
                <w:rFonts w:ascii="Aparajita" w:hAnsi="Aparajita" w:cs="Aparajita"/>
              </w:rPr>
              <w:t>Téngase en cuenta que la matrícula que se exige es la del establecimiento de comercio. No se cumple el requisito con el registro mercantil de la persona jurídica (sociedad comercial o la que corresponda) o de la persona natural.</w:t>
            </w:r>
          </w:p>
        </w:tc>
      </w:tr>
    </w:tbl>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p w:rsidR="00A831C9" w:rsidRPr="00356EE7" w:rsidRDefault="00A831C9" w:rsidP="00A831C9">
      <w:pPr>
        <w:spacing w:after="0" w:line="240" w:lineRule="auto"/>
        <w:jc w:val="both"/>
        <w:rPr>
          <w:rFonts w:ascii="Arial" w:eastAsia="Times New Roman" w:hAnsi="Arial" w:cs="Arial"/>
          <w:shd w:val="clear" w:color="auto" w:fill="FFFFFF"/>
        </w:rPr>
      </w:pPr>
      <w:r w:rsidRPr="00F56382">
        <w:rPr>
          <w:rFonts w:ascii="Arial" w:eastAsia="Times New Roman" w:hAnsi="Arial" w:cs="Arial"/>
          <w:color w:val="000000"/>
          <w:shd w:val="clear" w:color="auto" w:fill="FFFFFF"/>
        </w:rPr>
        <w:t xml:space="preserve">e) </w:t>
      </w:r>
      <w:r w:rsidRPr="00356EE7">
        <w:rPr>
          <w:rFonts w:ascii="Arial" w:eastAsia="Times New Roman" w:hAnsi="Arial" w:cs="Arial"/>
          <w:shd w:val="clear" w:color="auto" w:fill="FFFFFF"/>
        </w:rPr>
        <w:t>Comunicar en las respectivas oficinas de planeación o, quien haga sus veces de la entidad territorial correspondiente, la apertura del establecimiento.</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E4F9B1"/>
        <w:tblLook w:val="04A0" w:firstRow="1" w:lastRow="0" w:firstColumn="1" w:lastColumn="0" w:noHBand="0" w:noVBand="1"/>
      </w:tblPr>
      <w:tblGrid>
        <w:gridCol w:w="10188"/>
      </w:tblGrid>
      <w:tr w:rsidR="00A831C9" w:rsidRPr="00356EE7" w:rsidTr="00371F0B">
        <w:tc>
          <w:tcPr>
            <w:tcW w:w="5000" w:type="pct"/>
            <w:shd w:val="clear" w:color="auto" w:fill="E4F9B1"/>
          </w:tcPr>
          <w:p w:rsidR="00A831C9" w:rsidRPr="00356EE7" w:rsidRDefault="00A831C9" w:rsidP="00371F0B">
            <w:pPr>
              <w:jc w:val="both"/>
              <w:rPr>
                <w:rFonts w:ascii="Agency FB" w:hAnsi="Agency FB" w:cs="Aparajita"/>
                <w:b/>
              </w:rPr>
            </w:pPr>
            <w:r w:rsidRPr="00356EE7">
              <w:rPr>
                <w:rFonts w:ascii="Agency FB" w:hAnsi="Agency FB" w:cs="Aparajita"/>
                <w:b/>
              </w:rPr>
              <w:t>Concordancia. El Decreto 1879 de 2008 señala:</w:t>
            </w:r>
          </w:p>
          <w:p w:rsidR="00356EE7" w:rsidRPr="00356EE7" w:rsidRDefault="00356EE7" w:rsidP="00371F0B">
            <w:pPr>
              <w:jc w:val="both"/>
              <w:rPr>
                <w:rFonts w:ascii="Agency FB" w:hAnsi="Agency FB" w:cs="Aparajita"/>
                <w:b/>
                <w:sz w:val="20"/>
                <w:szCs w:val="20"/>
              </w:rPr>
            </w:pPr>
          </w:p>
          <w:p w:rsidR="00A831C9" w:rsidRPr="00356EE7" w:rsidRDefault="00A831C9" w:rsidP="00371F0B">
            <w:pPr>
              <w:jc w:val="both"/>
              <w:rPr>
                <w:rFonts w:ascii="Aparajita" w:hAnsi="Aparajita" w:cs="Aparajita"/>
                <w:sz w:val="20"/>
                <w:szCs w:val="20"/>
              </w:rPr>
            </w:pPr>
            <w:r w:rsidRPr="00356EE7">
              <w:rPr>
                <w:rFonts w:ascii="Aparajita" w:hAnsi="Aparajita" w:cs="Aparajita"/>
                <w:b/>
                <w:sz w:val="20"/>
                <w:szCs w:val="20"/>
              </w:rPr>
              <w:t>Artículo 4. Comunicación de apertura a la autoridad distrital o municipal.</w:t>
            </w:r>
            <w:r w:rsidRPr="00356EE7">
              <w:rPr>
                <w:rFonts w:ascii="Aparajita" w:hAnsi="Aparajita" w:cs="Aparajita"/>
                <w:sz w:val="20"/>
                <w:szCs w:val="20"/>
              </w:rPr>
              <w:t xml:space="preserve"> Para cumplir con lo previsto en el literal e) del artículo 2 de la Ley 232 de 1995, los propietarios de establecimientos de comercio podrán realizar –de manera previa o posterior la notificación de apertura por los siguientes medios: vía virtual, comunicación escrita o acto declarativo personal ante la autoridad de planeación respectiva, proceso informativo sobre el cual se presume la buena fe del comerciante y por ende, se dará por hecho cierto, sujeto a verificaciones ex post.</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Las alcaldías distritales y municipales podrán definir mecanismos de apoyo institucional para cursar estas notificaciones a través de las Cámaras de Comercio de la jurisdicción respectiva.</w:t>
            </w:r>
          </w:p>
        </w:tc>
      </w:tr>
    </w:tbl>
    <w:p w:rsidR="00A831C9" w:rsidRDefault="00A831C9" w:rsidP="00A831C9">
      <w:pPr>
        <w:spacing w:after="0" w:line="240" w:lineRule="auto"/>
        <w:jc w:val="both"/>
        <w:rPr>
          <w:rFonts w:ascii="Arial" w:eastAsia="Times New Roman" w:hAnsi="Arial" w:cs="Arial"/>
          <w:b/>
          <w:bCs/>
          <w:color w:val="000000"/>
          <w:shd w:val="clear" w:color="auto" w:fill="FFFFFF"/>
        </w:rPr>
      </w:pP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b/>
          <w:bCs/>
          <w:color w:val="000000"/>
          <w:shd w:val="clear" w:color="auto" w:fill="FFFFFF"/>
        </w:rPr>
        <w:t>Artículo 3.</w:t>
      </w:r>
      <w:r w:rsidRPr="00BE7C86">
        <w:rPr>
          <w:rFonts w:ascii="Arial" w:eastAsia="Times New Roman" w:hAnsi="Arial" w:cs="Arial"/>
          <w:color w:val="000000"/>
        </w:rPr>
        <w:t> </w:t>
      </w:r>
      <w:r w:rsidRPr="00F56382">
        <w:rPr>
          <w:rFonts w:ascii="Arial" w:eastAsia="Times New Roman" w:hAnsi="Arial" w:cs="Arial"/>
          <w:color w:val="000000"/>
          <w:shd w:val="clear" w:color="auto" w:fill="FFFFFF"/>
        </w:rPr>
        <w:t>En cualquier tiempo las autoridades policivas podrán verificar el estricto cumplimiento de los requisitos señalados en el artículo anterior.</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A831C9" w:rsidRPr="00356EE7" w:rsidTr="00371F0B">
        <w:tc>
          <w:tcPr>
            <w:tcW w:w="5000" w:type="pct"/>
            <w:shd w:val="clear" w:color="auto" w:fill="D8F0F8"/>
          </w:tcPr>
          <w:p w:rsidR="00A831C9" w:rsidRDefault="00A831C9" w:rsidP="00371F0B">
            <w:pPr>
              <w:jc w:val="both"/>
              <w:rPr>
                <w:rFonts w:ascii="Agency FB" w:hAnsi="Agency FB" w:cs="Aparajita"/>
                <w:b/>
              </w:rPr>
            </w:pPr>
            <w:r w:rsidRPr="00356EE7">
              <w:rPr>
                <w:rFonts w:ascii="Agency FB" w:hAnsi="Agency FB" w:cs="Aparajita"/>
                <w:b/>
              </w:rPr>
              <w:t>Comentario.</w:t>
            </w:r>
          </w:p>
          <w:p w:rsidR="00356EE7" w:rsidRPr="00356EE7" w:rsidRDefault="00356EE7" w:rsidP="00371F0B">
            <w:pPr>
              <w:jc w:val="both"/>
              <w:rPr>
                <w:rFonts w:ascii="Agency FB" w:hAnsi="Agency FB" w:cs="Aparajita"/>
                <w:b/>
              </w:rPr>
            </w:pPr>
          </w:p>
          <w:p w:rsidR="00A831C9" w:rsidRPr="00356EE7" w:rsidRDefault="00A831C9" w:rsidP="00371F0B">
            <w:pPr>
              <w:jc w:val="both"/>
              <w:rPr>
                <w:rFonts w:ascii="Aparajita" w:hAnsi="Aparajita" w:cs="Aparajita"/>
                <w:color w:val="00B050"/>
                <w:sz w:val="20"/>
                <w:szCs w:val="20"/>
              </w:rPr>
            </w:pPr>
            <w:r w:rsidRPr="00356EE7">
              <w:rPr>
                <w:rFonts w:ascii="Aparajita" w:hAnsi="Aparajita" w:cs="Aparajita"/>
                <w:sz w:val="20"/>
                <w:szCs w:val="20"/>
              </w:rPr>
              <w:t>Toda vez que el control puede ejercerse en cualquier tiempo, en este tipo de actuaciones no es predicable el principio de cosa juzgada. Terminada una actuación, en cualquier momento la autoridad de policía puede volver a requerir los requisitos de funcionamiento del establecimiento de comercio y, si no se acreditan, iniciar el procedimiento legal para adoptar las decisiones correspondientes.</w:t>
            </w:r>
          </w:p>
        </w:tc>
      </w:tr>
    </w:tbl>
    <w:p w:rsidR="00A831C9" w:rsidRDefault="00A831C9" w:rsidP="00A831C9">
      <w:pPr>
        <w:spacing w:after="0" w:line="240" w:lineRule="auto"/>
        <w:jc w:val="both"/>
        <w:rPr>
          <w:rFonts w:ascii="Arial" w:eastAsia="Times New Roman" w:hAnsi="Arial" w:cs="Arial"/>
          <w:b/>
          <w:bCs/>
          <w:color w:val="000000"/>
          <w:shd w:val="clear" w:color="auto" w:fill="FFFFFF"/>
        </w:rPr>
      </w:pP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b/>
          <w:bCs/>
          <w:color w:val="000000"/>
          <w:shd w:val="clear" w:color="auto" w:fill="FFFFFF"/>
        </w:rPr>
        <w:t>Artículo 4</w:t>
      </w:r>
      <w:r w:rsidRPr="00F56382">
        <w:rPr>
          <w:rFonts w:ascii="Arial" w:eastAsia="Times New Roman" w:hAnsi="Arial" w:cs="Arial"/>
          <w:color w:val="000000"/>
          <w:shd w:val="clear" w:color="auto" w:fill="FFFFFF"/>
        </w:rPr>
        <w:t xml:space="preserve">. El alcalde, quien haga sus veces, o el funcionario que reciba la delegación, siguiendo el procedimiento señalado en el </w:t>
      </w:r>
      <w:r w:rsidRPr="00356EE7">
        <w:rPr>
          <w:rFonts w:ascii="Arial" w:eastAsia="Times New Roman" w:hAnsi="Arial" w:cs="Arial"/>
          <w:shd w:val="clear" w:color="auto" w:fill="FFFFFF"/>
        </w:rPr>
        <w:t xml:space="preserve">libro primero del Código Contencioso Administrativo, actuará con quien no cumpla los requisitos previstos </w:t>
      </w:r>
      <w:r w:rsidRPr="00F56382">
        <w:rPr>
          <w:rFonts w:ascii="Arial" w:eastAsia="Times New Roman" w:hAnsi="Arial" w:cs="Arial"/>
          <w:color w:val="000000"/>
          <w:shd w:val="clear" w:color="auto" w:fill="FFFFFF"/>
        </w:rPr>
        <w:t>en el artículo 2 de esta Ley, de la siguiente manera;</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A831C9" w:rsidRPr="00356EE7" w:rsidTr="00371F0B">
        <w:tc>
          <w:tcPr>
            <w:tcW w:w="5000" w:type="pct"/>
            <w:shd w:val="clear" w:color="auto" w:fill="D8F0F8"/>
            <w:hideMark/>
          </w:tcPr>
          <w:p w:rsidR="00A831C9" w:rsidRPr="00356EE7" w:rsidRDefault="00A831C9" w:rsidP="00371F0B">
            <w:pPr>
              <w:jc w:val="both"/>
              <w:rPr>
                <w:rFonts w:ascii="Agency FB" w:hAnsi="Agency FB" w:cs="Aparajita"/>
                <w:b/>
              </w:rPr>
            </w:pPr>
            <w:r w:rsidRPr="00356EE7">
              <w:rPr>
                <w:rFonts w:ascii="Agency FB" w:hAnsi="Agency FB" w:cs="Aparajita"/>
                <w:b/>
              </w:rPr>
              <w:t>Comentario.</w:t>
            </w:r>
          </w:p>
          <w:p w:rsidR="00356EE7" w:rsidRPr="00356EE7" w:rsidRDefault="00356EE7" w:rsidP="00371F0B">
            <w:pPr>
              <w:jc w:val="both"/>
              <w:rPr>
                <w:rFonts w:ascii="Agency FB" w:hAnsi="Agency FB" w:cs="Aparajita"/>
                <w:b/>
                <w:sz w:val="20"/>
                <w:szCs w:val="20"/>
              </w:rPr>
            </w:pP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Téngase en cuenta que el establecimiento de comercio no es sujeto de derechos ni obligaciones, como lo señala el artículo 515 del Código de Comercio, éste está conformado por un conjunto de bienes organizado por una persona natural o jurídica, que sí lo es, pues solo estas son sujeto de derechos y obligaciones.</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Al respecto el Código Civil dispone: “</w:t>
            </w:r>
            <w:r w:rsidRPr="00356EE7">
              <w:rPr>
                <w:rFonts w:ascii="Aparajita" w:hAnsi="Aparajita" w:cs="Aparajita"/>
                <w:i/>
                <w:sz w:val="20"/>
                <w:szCs w:val="20"/>
              </w:rPr>
              <w:t>Artículo 73. Clases de personas. Las personas son naturales o jurídicas</w:t>
            </w:r>
            <w:r w:rsidRPr="00356EE7">
              <w:rPr>
                <w:rFonts w:ascii="Aparajita" w:hAnsi="Aparajita" w:cs="Aparajita"/>
                <w:sz w:val="20"/>
                <w:szCs w:val="20"/>
              </w:rPr>
              <w:t>” y “</w:t>
            </w:r>
            <w:r w:rsidRPr="00356EE7">
              <w:rPr>
                <w:rFonts w:ascii="Aparajita" w:hAnsi="Aparajita" w:cs="Aparajita"/>
                <w:i/>
                <w:sz w:val="20"/>
                <w:szCs w:val="20"/>
              </w:rPr>
              <w:t>Artículo 633. Definición de persona jurídica. Se llama persona jurídica, una persona ficticia, capaz de ejercer derechos y contraer obligaciones civiles, y de ser representada judicial y extrajudicialmente</w:t>
            </w:r>
            <w:r w:rsidRPr="00356EE7">
              <w:rPr>
                <w:rFonts w:ascii="Aparajita" w:hAnsi="Aparajita" w:cs="Aparajita"/>
                <w:sz w:val="20"/>
                <w:szCs w:val="20"/>
              </w:rPr>
              <w:t>”.</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 xml:space="preserve">De otra parte, la norma no dispone que el responsable del incumplimiento de los requisitos de funcionamiento de un establecimiento de comercio sea necesariamente el propietario o el representante legal del mismo. La responsabilidad bien puede recaer en estos, en el administrador, el arrendatario o tenedor a cualquier título, etc. </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En conclusión, el control policivo administrativo que según la Ley 232 de 1995 debe adelantar la autoridad de policía, ciertamente se realiza respecto del establecimiento comercial. Ahora, la actuación se adelanta en contra de “</w:t>
            </w:r>
            <w:r w:rsidRPr="00356EE7">
              <w:rPr>
                <w:rFonts w:ascii="Aparajita" w:hAnsi="Aparajita" w:cs="Aparajita"/>
                <w:i/>
                <w:sz w:val="20"/>
                <w:szCs w:val="20"/>
              </w:rPr>
              <w:t>quien no cumpla los requisitos</w:t>
            </w:r>
            <w:r w:rsidRPr="00356EE7">
              <w:rPr>
                <w:rFonts w:ascii="Aparajita" w:hAnsi="Aparajita" w:cs="Aparajita"/>
                <w:sz w:val="20"/>
                <w:szCs w:val="20"/>
              </w:rPr>
              <w:t xml:space="preserve">”, esto es, en contra del responsable del cumplimiento, independientemente de si se trata del propietario, poseedor, tenedor, administrador, etc., e independientemente de que cambie el sujeto respecto de quien recae la responsabilidad. Lo anterior por que el establecimiento es vendido, arrendado o entregado a un administrador diferente, e incluso, </w:t>
            </w:r>
            <w:proofErr w:type="spellStart"/>
            <w:r w:rsidRPr="00356EE7">
              <w:rPr>
                <w:rFonts w:ascii="Aparajita" w:hAnsi="Aparajita" w:cs="Aparajita"/>
                <w:sz w:val="20"/>
                <w:szCs w:val="20"/>
              </w:rPr>
              <w:t>aún</w:t>
            </w:r>
            <w:proofErr w:type="spellEnd"/>
            <w:r w:rsidRPr="00356EE7">
              <w:rPr>
                <w:rFonts w:ascii="Aparajita" w:hAnsi="Aparajita" w:cs="Aparajita"/>
                <w:sz w:val="20"/>
                <w:szCs w:val="20"/>
              </w:rPr>
              <w:t xml:space="preserve"> cuando cambiare de razón social (siempre que el establecimiento comercial sea el mismo).</w:t>
            </w:r>
          </w:p>
          <w:p w:rsidR="00A831C9" w:rsidRPr="00356EE7" w:rsidRDefault="00A831C9" w:rsidP="00371F0B">
            <w:pPr>
              <w:jc w:val="both"/>
              <w:rPr>
                <w:rFonts w:ascii="Aparajita" w:hAnsi="Aparajita" w:cs="Aparajita"/>
                <w:sz w:val="20"/>
                <w:szCs w:val="20"/>
              </w:rPr>
            </w:pPr>
          </w:p>
          <w:p w:rsidR="00A831C9" w:rsidRPr="00356EE7" w:rsidRDefault="00A831C9" w:rsidP="00371F0B">
            <w:pPr>
              <w:jc w:val="both"/>
              <w:rPr>
                <w:rFonts w:ascii="Agency FB" w:hAnsi="Agency FB" w:cs="Aparajita"/>
                <w:b/>
              </w:rPr>
            </w:pPr>
            <w:r w:rsidRPr="00356EE7">
              <w:rPr>
                <w:rFonts w:ascii="Agency FB" w:hAnsi="Agency FB" w:cs="Aparajita"/>
                <w:b/>
              </w:rPr>
              <w:t>Comentario.</w:t>
            </w:r>
          </w:p>
          <w:p w:rsidR="00356EE7" w:rsidRDefault="00356EE7" w:rsidP="00371F0B">
            <w:pPr>
              <w:jc w:val="both"/>
              <w:rPr>
                <w:rFonts w:ascii="Aparajita" w:hAnsi="Aparajita" w:cs="Aparajita"/>
                <w:sz w:val="20"/>
                <w:szCs w:val="20"/>
              </w:rPr>
            </w:pP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Respecto del “libro primero del Código Contencioso Administrativo” debe entenderse la Parte Primera del nuevo Código de Procedimiento Administrativo y de lo Contencioso Administrativo (especialmente el “Capítulo III Procedimiento administrativo sancionatorio”).</w:t>
            </w:r>
          </w:p>
        </w:tc>
      </w:tr>
    </w:tbl>
    <w:p w:rsidR="00A831C9" w:rsidRDefault="00A831C9" w:rsidP="00A831C9">
      <w:pPr>
        <w:spacing w:after="0" w:line="240" w:lineRule="auto"/>
        <w:jc w:val="both"/>
        <w:rPr>
          <w:rFonts w:ascii="Arial" w:eastAsia="Times New Roman" w:hAnsi="Arial" w:cs="Arial"/>
          <w:color w:val="000000"/>
          <w:shd w:val="clear" w:color="auto" w:fill="FFFFFF"/>
        </w:rPr>
      </w:pP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color w:val="000000"/>
          <w:shd w:val="clear" w:color="auto" w:fill="FFFFFF"/>
        </w:rPr>
        <w:t>1. Requerirlo por escrito para que en un término de 30 días calendario cumpla con los requisitos que hagan falta.</w:t>
      </w: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color w:val="000000"/>
          <w:shd w:val="clear" w:color="auto" w:fill="FFFFFF"/>
        </w:rPr>
        <w:t>2. Imponerle multas sucesivas hasta por la suma de 5 salarios mínimos mensuales por cada día de incumplimiento y hasta por el término de 30 días calendarios.</w:t>
      </w: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color w:val="000000"/>
          <w:shd w:val="clear" w:color="auto" w:fill="FFFFFF"/>
        </w:rPr>
        <w:t>3. Ordenar la suspensión de las actividades comerciales desarrolladas en el establecimiento, por un término hasta de 2 meses, para que cumpla con los requisitos de la ley.</w:t>
      </w: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color w:val="000000"/>
          <w:shd w:val="clear" w:color="auto" w:fill="FFFFFF"/>
        </w:rPr>
        <w:t>4. Ordenar el cierre definitivo del establecimiento de comercio, si transcurridos 2 meses de haber sido sancionado con las medidas de suspensión, continúa sin observar las disposiciones contenidas en la presente Ley, o cuando el cumplimiento del requisito sea posible.</w:t>
      </w: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D8F0F8"/>
        <w:tblLook w:val="04A0" w:firstRow="1" w:lastRow="0" w:firstColumn="1" w:lastColumn="0" w:noHBand="0" w:noVBand="1"/>
      </w:tblPr>
      <w:tblGrid>
        <w:gridCol w:w="10188"/>
      </w:tblGrid>
      <w:tr w:rsidR="00A831C9" w:rsidRPr="00356EE7" w:rsidTr="00371F0B">
        <w:tc>
          <w:tcPr>
            <w:tcW w:w="5000" w:type="pct"/>
            <w:shd w:val="clear" w:color="auto" w:fill="D8F0F8"/>
          </w:tcPr>
          <w:p w:rsidR="00A831C9" w:rsidRPr="00356EE7" w:rsidRDefault="00A831C9" w:rsidP="00371F0B">
            <w:pPr>
              <w:jc w:val="both"/>
              <w:rPr>
                <w:rFonts w:ascii="Agency FB" w:hAnsi="Agency FB" w:cs="Aparajita"/>
                <w:b/>
              </w:rPr>
            </w:pPr>
            <w:r w:rsidRPr="00356EE7">
              <w:rPr>
                <w:rFonts w:ascii="Agency FB" w:hAnsi="Agency FB" w:cs="Aparajita"/>
                <w:b/>
              </w:rPr>
              <w:t>Comentario.</w:t>
            </w:r>
          </w:p>
          <w:p w:rsidR="00356EE7" w:rsidRPr="00356EE7" w:rsidRDefault="00356EE7" w:rsidP="00371F0B">
            <w:pPr>
              <w:jc w:val="both"/>
              <w:rPr>
                <w:rFonts w:ascii="Aparajita" w:hAnsi="Aparajita" w:cs="Aparajita"/>
                <w:sz w:val="20"/>
                <w:szCs w:val="20"/>
              </w:rPr>
            </w:pP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La autoridad municipal debe verificar si el responsable del establecimiento cumple o no con los requisitos exigidos. Si no acredita el cumplimiento de todos, debe requerirlo para que en 30 días acredite el cumplimiento de los faltantes, si no lo hace, procede con la imposición de multas, si persiste el incumplimiento se continúa con la orden de suspensión de actividades y, finalmente, si persiste el incumplimiento se ordena el cierre.</w:t>
            </w:r>
          </w:p>
          <w:p w:rsidR="00A831C9" w:rsidRPr="00356EE7" w:rsidRDefault="00A831C9" w:rsidP="00371F0B">
            <w:pPr>
              <w:jc w:val="both"/>
              <w:rPr>
                <w:rFonts w:ascii="Aparajita" w:hAnsi="Aparajita" w:cs="Aparajita"/>
                <w:sz w:val="20"/>
                <w:szCs w:val="20"/>
                <w:lang w:val="es-MX"/>
              </w:rPr>
            </w:pPr>
            <w:r w:rsidRPr="00356EE7">
              <w:rPr>
                <w:rFonts w:ascii="Aparajita" w:hAnsi="Aparajita" w:cs="Aparajita"/>
                <w:sz w:val="20"/>
                <w:szCs w:val="20"/>
                <w:lang w:val="es-MX"/>
              </w:rPr>
              <w:t>La ley dispone el procedimiento a seguir “</w:t>
            </w:r>
            <w:r w:rsidRPr="00356EE7">
              <w:rPr>
                <w:rFonts w:ascii="Aparajita" w:hAnsi="Aparajita" w:cs="Aparajita"/>
                <w:i/>
                <w:sz w:val="20"/>
                <w:szCs w:val="20"/>
                <w:lang w:val="es-MX"/>
              </w:rPr>
              <w:t>con quien no cumpla los requisitos previstos</w:t>
            </w:r>
            <w:r w:rsidRPr="00356EE7">
              <w:rPr>
                <w:rFonts w:ascii="Aparajita" w:hAnsi="Aparajita" w:cs="Aparajita"/>
                <w:sz w:val="20"/>
                <w:szCs w:val="20"/>
                <w:lang w:val="es-MX"/>
              </w:rPr>
              <w:t>”, para que proceda al cumplimiento de “</w:t>
            </w:r>
            <w:r w:rsidRPr="00356EE7">
              <w:rPr>
                <w:rFonts w:ascii="Aparajita" w:hAnsi="Aparajita" w:cs="Aparajita"/>
                <w:i/>
                <w:sz w:val="20"/>
                <w:szCs w:val="20"/>
                <w:lang w:val="es-MX"/>
              </w:rPr>
              <w:t>los requisitos que hagan falta</w:t>
            </w:r>
            <w:r w:rsidRPr="00356EE7">
              <w:rPr>
                <w:rFonts w:ascii="Aparajita" w:hAnsi="Aparajita" w:cs="Aparajita"/>
                <w:sz w:val="20"/>
                <w:szCs w:val="20"/>
                <w:lang w:val="es-MX"/>
              </w:rPr>
              <w:t xml:space="preserve">”. Para lograr la finalidad de la norma, esto es, el cumplimiento, la autoridad administrativa policiva debe verificar cuáles requisitos cumple el establecimiento y cuáles no. </w:t>
            </w:r>
          </w:p>
          <w:p w:rsidR="00A831C9" w:rsidRPr="00356EE7" w:rsidRDefault="00A831C9" w:rsidP="00371F0B">
            <w:pPr>
              <w:jc w:val="both"/>
              <w:rPr>
                <w:rFonts w:ascii="Aparajita" w:hAnsi="Aparajita" w:cs="Aparajita"/>
                <w:sz w:val="20"/>
                <w:szCs w:val="20"/>
                <w:lang w:val="es-MX"/>
              </w:rPr>
            </w:pPr>
            <w:r w:rsidRPr="00356EE7">
              <w:rPr>
                <w:rFonts w:ascii="Aparajita" w:hAnsi="Aparajita" w:cs="Aparajita"/>
                <w:sz w:val="20"/>
                <w:szCs w:val="20"/>
                <w:lang w:val="es-MX"/>
              </w:rPr>
              <w:t>A partir de ello, el requerimiento debe cumplir con los siguientes requisitos: presentarse por escrito; realizarse al responsable del establecimiento de comercio; señalar, con suficiente claridad y precisión, cuáles requisitos le hacen falta y; otorgarle el plazo de 30 días calendario para su acreditación. Si se acredita el cumplimiento de todos los requisitos, no sería procedente el inicio de una actuación administrativa sancionatoria.</w:t>
            </w:r>
          </w:p>
          <w:p w:rsidR="00A831C9" w:rsidRPr="00356EE7" w:rsidRDefault="00A831C9" w:rsidP="00371F0B">
            <w:pPr>
              <w:jc w:val="both"/>
              <w:rPr>
                <w:rFonts w:ascii="Aparajita" w:hAnsi="Aparajita" w:cs="Aparajita"/>
                <w:sz w:val="20"/>
                <w:szCs w:val="20"/>
                <w:lang w:val="es-MX"/>
              </w:rPr>
            </w:pPr>
            <w:r w:rsidRPr="00356EE7">
              <w:rPr>
                <w:rFonts w:ascii="Aparajita" w:hAnsi="Aparajita" w:cs="Aparajita"/>
                <w:sz w:val="20"/>
                <w:szCs w:val="20"/>
                <w:lang w:val="es-MX"/>
              </w:rPr>
              <w:t>La omisión del requerimiento o su realización en indebida forma, afecta el debido proceso (por ejemplo la sanción por incumplimiento de un requisito que no se mencionó en el requerimiento inicial).</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 xml:space="preserve">Ahora, en el momento en que se determine que existe un requisito que es de imposible cumplimiento, se debe proceder a ordenar el cierre del establecimiento, sin que sea necesario el agotamiento previo de las tres etapas antes enunciadas. </w:t>
            </w: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Lo anterior conlleva a que en materia de implantación (o control) de establecimientos de comercio, un primer elemento a prever siempre, debe ser la consulta de la norma de uso del suelo del predio donde funciona (o se pretende que funcione) el establecimiento, pues si el uso no está previsto por la norma urbana, el cumplimiento de tal requisito se tiene como de imposible cumplimiento.</w:t>
            </w:r>
          </w:p>
          <w:p w:rsidR="00A831C9" w:rsidRPr="00356EE7" w:rsidRDefault="00A831C9" w:rsidP="00371F0B">
            <w:pPr>
              <w:jc w:val="both"/>
              <w:rPr>
                <w:rFonts w:ascii="Aparajita" w:hAnsi="Aparajita" w:cs="Aparajita"/>
                <w:color w:val="00B050"/>
                <w:sz w:val="20"/>
                <w:szCs w:val="20"/>
              </w:rPr>
            </w:pPr>
            <w:r w:rsidRPr="00356EE7">
              <w:rPr>
                <w:rFonts w:ascii="Aparajita" w:hAnsi="Aparajita" w:cs="Aparajita"/>
                <w:sz w:val="20"/>
                <w:szCs w:val="20"/>
              </w:rPr>
              <w:t xml:space="preserve">De otra parte, debe tenerse que aun cuando sea procedente el cierre inmediato del establecimiento, ello debe hacerse garantizando plenamente el debido proceso, </w:t>
            </w:r>
            <w:r w:rsidRPr="00C8172D">
              <w:rPr>
                <w:rFonts w:ascii="Aparajita" w:hAnsi="Aparajita" w:cs="Aparajita"/>
                <w:sz w:val="20"/>
                <w:szCs w:val="20"/>
              </w:rPr>
              <w:t>según las formas establecidas en la Parte Primera del nuevo Código de Procedimiento Administrativo y de lo Contencioso Administrativo (especialmente el “Capítulo III Procedimiento administrativo sancionatorio).</w:t>
            </w:r>
          </w:p>
        </w:tc>
      </w:tr>
    </w:tbl>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tbl>
      <w:tblPr>
        <w:tblStyle w:val="Tablaconcuadrcula"/>
        <w:tblW w:w="5000" w:type="pct"/>
        <w:shd w:val="clear" w:color="auto" w:fill="FBFDDB"/>
        <w:tblLook w:val="04A0" w:firstRow="1" w:lastRow="0" w:firstColumn="1" w:lastColumn="0" w:noHBand="0" w:noVBand="1"/>
      </w:tblPr>
      <w:tblGrid>
        <w:gridCol w:w="10188"/>
      </w:tblGrid>
      <w:tr w:rsidR="00A831C9" w:rsidRPr="00356EE7" w:rsidTr="00371F0B">
        <w:tc>
          <w:tcPr>
            <w:tcW w:w="5000" w:type="pct"/>
            <w:shd w:val="clear" w:color="auto" w:fill="FBFDDB"/>
          </w:tcPr>
          <w:p w:rsidR="00A831C9" w:rsidRPr="00356EE7" w:rsidRDefault="00A831C9" w:rsidP="00371F0B">
            <w:pPr>
              <w:jc w:val="both"/>
              <w:rPr>
                <w:rFonts w:ascii="Agency FB" w:hAnsi="Agency FB" w:cs="Aparajita"/>
                <w:b/>
              </w:rPr>
            </w:pPr>
            <w:r w:rsidRPr="00356EE7">
              <w:rPr>
                <w:rFonts w:ascii="Agency FB" w:hAnsi="Agency FB" w:cs="Aparajita"/>
                <w:b/>
              </w:rPr>
              <w:t>Jurisprudencia.</w:t>
            </w:r>
          </w:p>
          <w:p w:rsidR="00356EE7" w:rsidRPr="00356EE7" w:rsidRDefault="00356EE7" w:rsidP="00371F0B">
            <w:pPr>
              <w:jc w:val="both"/>
              <w:rPr>
                <w:rFonts w:ascii="Agency FB" w:hAnsi="Agency FB" w:cs="Aparajita"/>
                <w:b/>
                <w:sz w:val="20"/>
                <w:szCs w:val="20"/>
              </w:rPr>
            </w:pPr>
          </w:p>
          <w:p w:rsidR="00A831C9" w:rsidRPr="00356EE7" w:rsidRDefault="00A831C9" w:rsidP="00371F0B">
            <w:pPr>
              <w:jc w:val="both"/>
              <w:rPr>
                <w:rFonts w:ascii="Aparajita" w:hAnsi="Aparajita" w:cs="Aparajita"/>
                <w:sz w:val="20"/>
                <w:szCs w:val="20"/>
              </w:rPr>
            </w:pPr>
            <w:r w:rsidRPr="00356EE7">
              <w:rPr>
                <w:rFonts w:ascii="Aparajita" w:hAnsi="Aparajita" w:cs="Aparajita"/>
                <w:sz w:val="20"/>
                <w:szCs w:val="20"/>
              </w:rPr>
              <w:t>El Consejo de Estado, Sala de lo Contencioso Administrativo, Sección Primera, en sentencia del 27 de junio de 2005, Magistrado Ponente Doctor Camilo Arciniegas Andrade, señaló:</w:t>
            </w:r>
          </w:p>
          <w:p w:rsidR="00A831C9" w:rsidRPr="00356EE7" w:rsidRDefault="00A831C9" w:rsidP="00371F0B">
            <w:pPr>
              <w:jc w:val="both"/>
              <w:rPr>
                <w:rFonts w:ascii="Aparajita" w:hAnsi="Aparajita" w:cs="Aparajita"/>
                <w:color w:val="00B050"/>
                <w:sz w:val="20"/>
                <w:szCs w:val="20"/>
              </w:rPr>
            </w:pPr>
            <w:r w:rsidRPr="00356EE7">
              <w:rPr>
                <w:rFonts w:ascii="Aparajita" w:hAnsi="Aparajita" w:cs="Aparajita"/>
                <w:sz w:val="20"/>
                <w:szCs w:val="20"/>
              </w:rPr>
              <w:t>“</w:t>
            </w:r>
            <w:r w:rsidRPr="00356EE7">
              <w:rPr>
                <w:rFonts w:ascii="Aparajita" w:hAnsi="Aparajita" w:cs="Aparajita"/>
                <w:i/>
                <w:sz w:val="20"/>
                <w:szCs w:val="20"/>
              </w:rPr>
              <w:t xml:space="preserve">La Sala también ha considerado que el procedimiento secuencial y gradual que contempla el artículo 4 de la Ley 232 de 1995 (requerimiento, multa, suspensión de actividades y cierre definitivo) </w:t>
            </w:r>
            <w:r w:rsidRPr="00356EE7">
              <w:rPr>
                <w:rFonts w:ascii="Aparajita" w:hAnsi="Aparajita" w:cs="Aparajita"/>
                <w:b/>
                <w:i/>
                <w:sz w:val="20"/>
                <w:szCs w:val="20"/>
              </w:rPr>
              <w:t>únicamente es aplicable a los casos en que sea jurídicamente factible que el interesado cumpla los requisitos para cuya observancia la autoridad policiva impone la medida</w:t>
            </w:r>
            <w:r w:rsidRPr="00356EE7">
              <w:rPr>
                <w:rFonts w:ascii="Aparajita" w:hAnsi="Aparajita" w:cs="Aparajita"/>
                <w:i/>
                <w:sz w:val="20"/>
                <w:szCs w:val="20"/>
              </w:rPr>
              <w:t xml:space="preserve"> ante la cual se ha mostrado renuente. </w:t>
            </w:r>
            <w:r w:rsidRPr="00356EE7">
              <w:rPr>
                <w:rFonts w:ascii="Aparajita" w:hAnsi="Aparajita" w:cs="Aparajita"/>
                <w:b/>
                <w:i/>
                <w:sz w:val="20"/>
                <w:szCs w:val="20"/>
              </w:rPr>
              <w:t>No así cuando el requisito es de imposible cumplimiento</w:t>
            </w:r>
            <w:r w:rsidRPr="00356EE7">
              <w:rPr>
                <w:rFonts w:ascii="Aparajita" w:hAnsi="Aparajita" w:cs="Aparajita"/>
                <w:i/>
                <w:sz w:val="20"/>
                <w:szCs w:val="20"/>
              </w:rPr>
              <w:t xml:space="preserve">, como ocurrió en el presente caso, en que la autoridad policiva ordenó el cierre del establecimiento ante la imposibilidad de que su actividad se conformara a los usos del suelo permitidos. Así, en sentencia de 22 de noviembre de 2002 (C.P. Dr. Manuel Urueta </w:t>
            </w:r>
            <w:proofErr w:type="spellStart"/>
            <w:r w:rsidRPr="00356EE7">
              <w:rPr>
                <w:rFonts w:ascii="Aparajita" w:hAnsi="Aparajita" w:cs="Aparajita"/>
                <w:i/>
                <w:sz w:val="20"/>
                <w:szCs w:val="20"/>
              </w:rPr>
              <w:t>Ayola</w:t>
            </w:r>
            <w:proofErr w:type="spellEnd"/>
            <w:r w:rsidRPr="00356EE7">
              <w:rPr>
                <w:rFonts w:ascii="Aparajita" w:hAnsi="Aparajita" w:cs="Aparajita"/>
                <w:i/>
                <w:sz w:val="20"/>
                <w:szCs w:val="20"/>
              </w:rPr>
              <w:t>) que se reitera, la Sala precisó: «...</w:t>
            </w:r>
            <w:r w:rsidRPr="00356EE7">
              <w:rPr>
                <w:rFonts w:ascii="Aparajita" w:hAnsi="Aparajita" w:cs="Aparajita"/>
                <w:sz w:val="20"/>
                <w:szCs w:val="20"/>
              </w:rPr>
              <w:t xml:space="preserve"> La gradualidad que reclama la actora y que efectivamente establece la norma transcrita es relativa en la medida en que la parte final del precepto consagra una situación en la cual no es aplicable al autorizar que se ordene el cierre definitivo de manera inmediata, esto es, prescindiendo de las medidas anteriores, como sucede cuando el cumplimiento del requisito no es posible, lo cual, por lo demás, responde a principios de claridad y eficiencia de las actuaciones administrativas...” Siendo evidente que el actor se encontraba ante un requisito que no le era posible cumplir para poder funcionar en el lugar de ubicación de su establecimiento de comercio, por tratarse de «un área con polígono de zonificación ARG-02 donde solo está permitido el uso residencial</w:t>
            </w:r>
            <w:r w:rsidRPr="00356EE7">
              <w:rPr>
                <w:rFonts w:ascii="Aparajita" w:hAnsi="Aparajita" w:cs="Aparajita"/>
                <w:i/>
                <w:sz w:val="20"/>
                <w:szCs w:val="20"/>
              </w:rPr>
              <w:t>» fuerza es también concluir que era del caso aplicar la parte final del artículo 4, numeral 4, de la Ley 232 de 1995 y que la autoridad competente debía ordenar el cierre definitivo del establecimiento de comercio</w:t>
            </w:r>
            <w:r w:rsidRPr="00356EE7">
              <w:rPr>
                <w:rFonts w:ascii="Aparajita" w:hAnsi="Aparajita" w:cs="Aparajita"/>
                <w:sz w:val="20"/>
                <w:szCs w:val="20"/>
              </w:rPr>
              <w:t>”. (Negrillas nuestra)</w:t>
            </w:r>
          </w:p>
        </w:tc>
      </w:tr>
    </w:tbl>
    <w:p w:rsidR="00A831C9" w:rsidRDefault="00A831C9" w:rsidP="00A831C9">
      <w:pPr>
        <w:pStyle w:val="NormalWeb"/>
        <w:spacing w:before="0" w:beforeAutospacing="0" w:after="0" w:afterAutospacing="0"/>
        <w:jc w:val="both"/>
        <w:rPr>
          <w:rFonts w:ascii="Arial" w:hAnsi="Arial" w:cs="Arial"/>
          <w:color w:val="000000"/>
          <w:sz w:val="22"/>
          <w:szCs w:val="22"/>
          <w:shd w:val="clear" w:color="auto" w:fill="FFFFFF"/>
        </w:rPr>
      </w:pP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BE7C86">
        <w:rPr>
          <w:rFonts w:ascii="Arial" w:eastAsia="Times New Roman" w:hAnsi="Arial" w:cs="Arial"/>
          <w:b/>
          <w:bCs/>
          <w:color w:val="000000"/>
        </w:rPr>
        <w:t>Artículo 5.</w:t>
      </w:r>
      <w:r w:rsidRPr="00BE7C86">
        <w:rPr>
          <w:rFonts w:ascii="Arial" w:eastAsia="Times New Roman" w:hAnsi="Arial" w:cs="Arial"/>
          <w:color w:val="000000"/>
        </w:rPr>
        <w:t> </w:t>
      </w:r>
      <w:r w:rsidRPr="00F56382">
        <w:rPr>
          <w:rFonts w:ascii="Arial" w:eastAsia="Times New Roman" w:hAnsi="Arial" w:cs="Arial"/>
          <w:color w:val="000000"/>
          <w:shd w:val="clear" w:color="auto" w:fill="FFFFFF"/>
        </w:rPr>
        <w:t>Los servidores públicos que exijan requisitos no previstos ni autorizados por el legislador, incurrirán por ese solo hecho en falta gravísima, sancionable conforme a las disposiciones previstas en el Código Único Disciplinario.</w:t>
      </w:r>
    </w:p>
    <w:p w:rsidR="00A831C9" w:rsidRDefault="00A831C9" w:rsidP="00A831C9">
      <w:pPr>
        <w:spacing w:after="0" w:line="240" w:lineRule="auto"/>
        <w:jc w:val="both"/>
        <w:rPr>
          <w:rFonts w:ascii="Arial" w:eastAsia="Times New Roman" w:hAnsi="Arial" w:cs="Arial"/>
          <w:b/>
          <w:bCs/>
          <w:color w:val="000000"/>
          <w:shd w:val="clear" w:color="auto" w:fill="FFFFFF"/>
        </w:rPr>
      </w:pPr>
    </w:p>
    <w:p w:rsidR="00A831C9" w:rsidRPr="00F56382" w:rsidRDefault="00A831C9" w:rsidP="00A831C9">
      <w:pPr>
        <w:spacing w:after="0" w:line="240" w:lineRule="auto"/>
        <w:jc w:val="both"/>
        <w:rPr>
          <w:rFonts w:ascii="Arial" w:eastAsia="Times New Roman" w:hAnsi="Arial" w:cs="Arial"/>
          <w:color w:val="000000"/>
          <w:shd w:val="clear" w:color="auto" w:fill="FFFFFF"/>
        </w:rPr>
      </w:pPr>
      <w:r w:rsidRPr="00F56382">
        <w:rPr>
          <w:rFonts w:ascii="Arial" w:eastAsia="Times New Roman" w:hAnsi="Arial" w:cs="Arial"/>
          <w:b/>
          <w:bCs/>
          <w:color w:val="000000"/>
          <w:shd w:val="clear" w:color="auto" w:fill="FFFFFF"/>
        </w:rPr>
        <w:t>Artículo</w:t>
      </w:r>
      <w:r>
        <w:rPr>
          <w:rFonts w:ascii="Arial" w:eastAsia="Times New Roman" w:hAnsi="Arial" w:cs="Arial"/>
          <w:b/>
          <w:bCs/>
          <w:color w:val="000000"/>
          <w:shd w:val="clear" w:color="auto" w:fill="FFFFFF"/>
        </w:rPr>
        <w:t xml:space="preserve"> </w:t>
      </w:r>
      <w:r w:rsidRPr="00F56382">
        <w:rPr>
          <w:rFonts w:ascii="Arial" w:eastAsia="Times New Roman" w:hAnsi="Arial" w:cs="Arial"/>
          <w:b/>
          <w:bCs/>
          <w:color w:val="000000"/>
          <w:shd w:val="clear" w:color="auto" w:fill="FFFFFF"/>
        </w:rPr>
        <w:t>6.</w:t>
      </w:r>
      <w:r w:rsidRPr="00BE7C86">
        <w:rPr>
          <w:rFonts w:ascii="Arial" w:eastAsia="Times New Roman" w:hAnsi="Arial" w:cs="Arial"/>
          <w:color w:val="000000"/>
        </w:rPr>
        <w:t> </w:t>
      </w:r>
      <w:r w:rsidRPr="00F56382">
        <w:rPr>
          <w:rFonts w:ascii="Arial" w:eastAsia="Times New Roman" w:hAnsi="Arial" w:cs="Arial"/>
          <w:color w:val="000000"/>
          <w:shd w:val="clear" w:color="auto" w:fill="FFFFFF"/>
        </w:rPr>
        <w:t>La presente ley rige a partir de la fecha de su promulgación y deroga el artículo 117 del Código Nacional de Policía (Decreto 1355 de 1970), las disposiciones que autoricen o establezcan permisos o licencias de funcionamiento para los establecimientos de comercio y las demás que le sean contrarias.</w:t>
      </w:r>
    </w:p>
    <w:p w:rsidR="00A831C9" w:rsidRDefault="00A831C9" w:rsidP="00A831C9">
      <w:pPr>
        <w:spacing w:after="0" w:line="240" w:lineRule="auto"/>
        <w:jc w:val="both"/>
        <w:rPr>
          <w:rFonts w:ascii="Arial" w:eastAsia="Times New Roman" w:hAnsi="Arial" w:cs="Arial"/>
          <w:bCs/>
          <w:color w:val="000000"/>
          <w:shd w:val="clear" w:color="auto" w:fill="FFFFFF"/>
        </w:rPr>
      </w:pP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El Presidente del honorable Senado de la República,</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 xml:space="preserve">Julio César Guerra </w:t>
      </w:r>
      <w:proofErr w:type="spellStart"/>
      <w:r w:rsidRPr="001D3EC4">
        <w:rPr>
          <w:rFonts w:ascii="Arial" w:eastAsia="Times New Roman" w:hAnsi="Arial" w:cs="Arial"/>
          <w:bCs/>
          <w:color w:val="000000"/>
          <w:shd w:val="clear" w:color="auto" w:fill="FFFFFF"/>
        </w:rPr>
        <w:t>Tulena</w:t>
      </w:r>
      <w:proofErr w:type="spellEnd"/>
      <w:r w:rsidRPr="001D3EC4">
        <w:rPr>
          <w:rFonts w:ascii="Arial" w:eastAsia="Times New Roman" w:hAnsi="Arial" w:cs="Arial"/>
          <w:bCs/>
          <w:color w:val="000000"/>
          <w:shd w:val="clear" w:color="auto" w:fill="FFFFFF"/>
        </w:rPr>
        <w:t>.</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El Secretario General del honorable Senado de la República,</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Pedro Pumarejo Vega.</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El Presidente de la honorable Cámara de Representantes,</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Rodrigo Rivera Salazar.</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El Secretario General de la honorable Cámara de Representantes,</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Diego Vivas Tafur.</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REPUBLICA DE COLOMBIA - GOBIERNO NACIONAL</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Publíquese y ejecútese.</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Dada en Santafé de Bogotá, D. C., a 26 de diciembre de 1995.</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ERNESTO SAMPER PIZANO</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El Ministro de Desarrollo Económico,</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Rodrigo Marín Bernal.</w:t>
      </w:r>
    </w:p>
    <w:p w:rsidR="00A831C9" w:rsidRPr="001D3EC4" w:rsidRDefault="00A831C9" w:rsidP="00A831C9">
      <w:pPr>
        <w:spacing w:after="0" w:line="240" w:lineRule="auto"/>
        <w:jc w:val="both"/>
        <w:rPr>
          <w:rFonts w:ascii="Arial" w:eastAsia="Times New Roman" w:hAnsi="Arial" w:cs="Arial"/>
          <w:bCs/>
          <w:color w:val="000000"/>
          <w:shd w:val="clear" w:color="auto" w:fill="FFFFFF"/>
        </w:rPr>
      </w:pPr>
      <w:r w:rsidRPr="001D3EC4">
        <w:rPr>
          <w:rFonts w:ascii="Arial" w:eastAsia="Times New Roman" w:hAnsi="Arial" w:cs="Arial"/>
          <w:bCs/>
          <w:color w:val="000000"/>
          <w:shd w:val="clear" w:color="auto" w:fill="FFFFFF"/>
        </w:rPr>
        <w:t>Publicado en el Diario Oficial No. 42.162 de Diciembre 26 1995.</w:t>
      </w:r>
    </w:p>
    <w:p w:rsidR="004E2BB3" w:rsidRPr="00F2641B" w:rsidRDefault="004E2BB3" w:rsidP="00F2641B">
      <w:pPr>
        <w:spacing w:after="0" w:line="240" w:lineRule="auto"/>
        <w:rPr>
          <w:rFonts w:ascii="Bell MT" w:hAnsi="Bell MT"/>
        </w:rPr>
      </w:pPr>
    </w:p>
    <w:p w:rsidR="00F2641B" w:rsidRPr="00F2641B" w:rsidRDefault="00F2641B" w:rsidP="00F2641B">
      <w:pPr>
        <w:spacing w:after="0" w:line="240" w:lineRule="auto"/>
        <w:rPr>
          <w:rFonts w:ascii="Bell MT" w:hAnsi="Bell MT"/>
        </w:rPr>
      </w:pPr>
    </w:p>
    <w:p w:rsidR="00F2641B" w:rsidRPr="00F2641B" w:rsidRDefault="00F2641B" w:rsidP="00F2641B">
      <w:pPr>
        <w:spacing w:after="0" w:line="240" w:lineRule="auto"/>
        <w:rPr>
          <w:rFonts w:ascii="Bell MT" w:hAnsi="Bell MT"/>
        </w:rPr>
      </w:pPr>
    </w:p>
    <w:p w:rsidR="00F2641B" w:rsidRPr="00F2641B" w:rsidRDefault="00F2641B" w:rsidP="00F2641B">
      <w:pPr>
        <w:spacing w:after="0" w:line="240" w:lineRule="auto"/>
        <w:rPr>
          <w:rFonts w:ascii="Bell MT" w:hAnsi="Bell MT"/>
        </w:rPr>
      </w:pPr>
    </w:p>
    <w:p w:rsidR="00F2641B" w:rsidRPr="00F2641B" w:rsidRDefault="00F2641B" w:rsidP="00F2641B">
      <w:pPr>
        <w:spacing w:after="0" w:line="240" w:lineRule="auto"/>
        <w:rPr>
          <w:rFonts w:ascii="Bell MT" w:hAnsi="Bell MT"/>
        </w:rPr>
      </w:pPr>
    </w:p>
    <w:p w:rsidR="00F2641B" w:rsidRPr="00F2641B" w:rsidRDefault="00F2641B" w:rsidP="00F2641B">
      <w:pPr>
        <w:spacing w:after="0" w:line="240" w:lineRule="auto"/>
        <w:rPr>
          <w:rFonts w:ascii="Bell MT" w:hAnsi="Bell MT"/>
        </w:rPr>
      </w:pPr>
    </w:p>
    <w:sectPr w:rsidR="00F2641B" w:rsidRPr="00F2641B" w:rsidSect="00C8172D">
      <w:headerReference w:type="default" r:id="rId8"/>
      <w:footerReference w:type="default" r:id="rId9"/>
      <w:pgSz w:w="12240" w:h="15840" w:code="1"/>
      <w:pgMar w:top="567" w:right="1134"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326" w:rsidRDefault="00781326" w:rsidP="00A258EB">
      <w:pPr>
        <w:spacing w:after="0" w:line="240" w:lineRule="auto"/>
      </w:pPr>
      <w:r>
        <w:separator/>
      </w:r>
    </w:p>
  </w:endnote>
  <w:endnote w:type="continuationSeparator" w:id="0">
    <w:p w:rsidR="00781326" w:rsidRDefault="00781326" w:rsidP="00A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Agency FB">
    <w:panose1 w:val="020B0503020202020204"/>
    <w:charset w:val="00"/>
    <w:family w:val="swiss"/>
    <w:pitch w:val="variable"/>
    <w:sig w:usb0="00000003" w:usb1="00000000" w:usb2="00000000" w:usb3="00000000" w:csb0="00000001" w:csb1="00000000"/>
  </w:font>
  <w:font w:name="Aparajita">
    <w:altName w:val="Arial"/>
    <w:panose1 w:val="020B0604020202020204"/>
    <w:charset w:val="00"/>
    <w:family w:val="swiss"/>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353295"/>
      <w:docPartObj>
        <w:docPartGallery w:val="Page Numbers (Bottom of Page)"/>
        <w:docPartUnique/>
      </w:docPartObj>
    </w:sdtPr>
    <w:sdtEndPr/>
    <w:sdtContent>
      <w:p w:rsidR="00220BAD" w:rsidRDefault="00220BAD" w:rsidP="00220BAD">
        <w:pPr>
          <w:pStyle w:val="Piedepgina"/>
          <w:pBdr>
            <w:bottom w:val="single" w:sz="12" w:space="1" w:color="auto"/>
          </w:pBdr>
          <w:jc w:val="center"/>
          <w:rPr>
            <w:i/>
            <w:color w:val="A6A6A6" w:themeColor="background1" w:themeShade="A6"/>
            <w:lang w:val="es-ES"/>
          </w:rPr>
        </w:pPr>
      </w:p>
      <w:p w:rsidR="00CD74D3" w:rsidRDefault="00CD74D3" w:rsidP="00CD74D3">
        <w:pPr>
          <w:pStyle w:val="Piedepgina"/>
          <w:tabs>
            <w:tab w:val="clear" w:pos="4419"/>
            <w:tab w:val="clear" w:pos="8838"/>
            <w:tab w:val="center" w:pos="4111"/>
          </w:tabs>
          <w:rPr>
            <w:rStyle w:val="Hipervnculo"/>
            <w:rFonts w:ascii="Corbel" w:hAnsi="Corbel"/>
            <w:i/>
            <w:color w:val="auto"/>
            <w:sz w:val="20"/>
            <w:szCs w:val="20"/>
            <w:u w:val="none"/>
            <w:lang w:val="es-ES"/>
          </w:rPr>
        </w:pPr>
        <w:r>
          <w:rPr>
            <w:sz w:val="20"/>
            <w:szCs w:val="20"/>
          </w:rPr>
          <w:t>C</w:t>
        </w:r>
        <w:r w:rsidRPr="00EC0190">
          <w:rPr>
            <w:sz w:val="20"/>
            <w:szCs w:val="20"/>
          </w:rPr>
          <w:t>onsulta</w:t>
        </w:r>
        <w:r>
          <w:rPr>
            <w:sz w:val="20"/>
            <w:szCs w:val="20"/>
          </w:rPr>
          <w:t xml:space="preserve"> a </w:t>
        </w:r>
        <w:r w:rsidRPr="00EC0190">
          <w:rPr>
            <w:sz w:val="20"/>
            <w:szCs w:val="20"/>
          </w:rPr>
          <w:t xml:space="preserve">un </w:t>
        </w:r>
        <w:r w:rsidRPr="00EC0190">
          <w:rPr>
            <w:b/>
            <w:sz w:val="20"/>
            <w:szCs w:val="20"/>
          </w:rPr>
          <w:t>abogado experto en esta materia</w:t>
        </w:r>
        <w:r w:rsidRPr="00EC0190">
          <w:rPr>
            <w:sz w:val="20"/>
            <w:szCs w:val="20"/>
          </w:rPr>
          <w:t>,</w:t>
        </w:r>
        <w:r>
          <w:rPr>
            <w:sz w:val="20"/>
            <w:szCs w:val="20"/>
          </w:rPr>
          <w:tab/>
        </w:r>
        <w:r>
          <w:rPr>
            <w:sz w:val="20"/>
            <w:szCs w:val="20"/>
          </w:rPr>
          <w:tab/>
        </w:r>
        <w:hyperlink r:id="rId1" w:history="1">
          <w:r w:rsidRPr="00EC0190">
            <w:rPr>
              <w:rStyle w:val="Hipervnculo"/>
              <w:rFonts w:ascii="Corbel" w:hAnsi="Corbel"/>
              <w:i/>
              <w:color w:val="auto"/>
              <w:sz w:val="20"/>
              <w:szCs w:val="20"/>
              <w:u w:val="none"/>
              <w:lang w:val="es-ES"/>
            </w:rPr>
            <w:t>www.angelesdepaz.com</w:t>
          </w:r>
        </w:hyperlink>
        <w:r>
          <w:rPr>
            <w:rStyle w:val="Hipervnculo"/>
            <w:rFonts w:ascii="Corbel" w:hAnsi="Corbel"/>
            <w:i/>
            <w:color w:val="auto"/>
            <w:sz w:val="20"/>
            <w:szCs w:val="20"/>
            <w:u w:val="none"/>
            <w:lang w:val="es-ES"/>
          </w:rPr>
          <w:tab/>
        </w:r>
        <w:r w:rsidRPr="00EC0190">
          <w:rPr>
            <w:rFonts w:ascii="Corbel" w:hAnsi="Corbel"/>
            <w:i/>
            <w:sz w:val="20"/>
            <w:szCs w:val="20"/>
            <w:lang w:val="es-ES"/>
          </w:rPr>
          <w:t>-</w:t>
        </w:r>
        <w:r w:rsidRPr="00EC0190">
          <w:rPr>
            <w:rFonts w:ascii="Corbel" w:hAnsi="Corbel"/>
            <w:i/>
            <w:sz w:val="20"/>
            <w:szCs w:val="20"/>
            <w:lang w:val="es-ES"/>
          </w:rPr>
          <w:tab/>
        </w:r>
        <w:hyperlink r:id="rId2" w:history="1">
          <w:r w:rsidRPr="00EC0190">
            <w:rPr>
              <w:rStyle w:val="Hipervnculo"/>
              <w:rFonts w:ascii="Corbel" w:hAnsi="Corbel"/>
              <w:i/>
              <w:color w:val="auto"/>
              <w:sz w:val="20"/>
              <w:szCs w:val="20"/>
              <w:u w:val="none"/>
              <w:lang w:val="es-ES"/>
            </w:rPr>
            <w:t>gleisonpineda@angelesdepaz.com</w:t>
          </w:r>
        </w:hyperlink>
      </w:p>
      <w:p w:rsidR="00220BAD" w:rsidRPr="008E18D5" w:rsidRDefault="00CD74D3" w:rsidP="00CD74D3">
        <w:pPr>
          <w:pStyle w:val="Piedepgina"/>
          <w:jc w:val="right"/>
          <w:rPr>
            <w:rFonts w:ascii="Corbel" w:hAnsi="Corbel" w:cstheme="minorHAnsi"/>
            <w:b/>
            <w:i/>
            <w:sz w:val="4"/>
            <w:szCs w:val="4"/>
          </w:rPr>
        </w:pPr>
        <w:r w:rsidRPr="008E18D5">
          <w:rPr>
            <w:rFonts w:ascii="Corbel" w:hAnsi="Corbel" w:cstheme="minorHAnsi"/>
            <w:i/>
            <w:sz w:val="18"/>
            <w:szCs w:val="18"/>
          </w:rPr>
          <w:t xml:space="preserve"> </w:t>
        </w:r>
        <w:r w:rsidR="00220BAD" w:rsidRPr="008E18D5">
          <w:rPr>
            <w:rFonts w:ascii="Corbel" w:hAnsi="Corbel" w:cstheme="minorHAnsi"/>
            <w:i/>
            <w:sz w:val="18"/>
            <w:szCs w:val="18"/>
          </w:rPr>
          <w:t>“Encomienda al Señor tu camino; confía en él, y él actuará. Hará que tu justicia resplandezca como el alba; tu justa causa como el sol de mediodía”</w:t>
        </w:r>
        <w:r w:rsidR="000F6E3C" w:rsidRPr="008E18D5">
          <w:rPr>
            <w:rFonts w:ascii="Corbel" w:hAnsi="Corbel" w:cstheme="minorHAnsi"/>
            <w:i/>
            <w:sz w:val="18"/>
            <w:szCs w:val="18"/>
          </w:rPr>
          <w:t xml:space="preserve"> </w:t>
        </w:r>
        <w:r w:rsidR="00220BAD" w:rsidRPr="008E18D5">
          <w:rPr>
            <w:rFonts w:ascii="Corbel" w:hAnsi="Corbel" w:cstheme="minorHAnsi"/>
            <w:i/>
            <w:sz w:val="18"/>
            <w:szCs w:val="18"/>
          </w:rPr>
          <w:t xml:space="preserve"> </w:t>
        </w:r>
        <w:r w:rsidR="00220BAD" w:rsidRPr="008E18D5">
          <w:rPr>
            <w:rFonts w:ascii="Calisto MT" w:hAnsi="Calisto MT" w:cstheme="minorHAnsi"/>
            <w:b/>
            <w:sz w:val="18"/>
            <w:szCs w:val="18"/>
          </w:rPr>
          <w:t>Salmo 37:5</w:t>
        </w:r>
        <w:r w:rsidR="000F6E3C" w:rsidRPr="008E18D5">
          <w:rPr>
            <w:rFonts w:ascii="Calisto MT" w:hAnsi="Calisto MT" w:cstheme="minorHAnsi"/>
            <w:b/>
            <w:sz w:val="18"/>
            <w:szCs w:val="18"/>
          </w:rPr>
          <w:t>-6</w:t>
        </w:r>
      </w:p>
      <w:p w:rsidR="00220BAD" w:rsidRPr="00220BAD" w:rsidRDefault="00220BAD" w:rsidP="00220BAD">
        <w:pPr>
          <w:pStyle w:val="Piedepgina"/>
          <w:rPr>
            <w:sz w:val="4"/>
            <w:szCs w:val="4"/>
          </w:rPr>
        </w:pPr>
      </w:p>
      <w:p w:rsidR="00220BAD" w:rsidRDefault="008E18D5" w:rsidP="00CD74D3">
        <w:pPr>
          <w:pStyle w:val="Piedepgina"/>
        </w:pPr>
        <w:r>
          <w:rPr>
            <w:lang w:val="es-ES"/>
          </w:rPr>
          <w:t xml:space="preserve">Página </w:t>
        </w:r>
        <w:r>
          <w:rPr>
            <w:b/>
            <w:bCs/>
          </w:rPr>
          <w:fldChar w:fldCharType="begin"/>
        </w:r>
        <w:r>
          <w:rPr>
            <w:b/>
            <w:bCs/>
          </w:rPr>
          <w:instrText>PAGE  \* Arabic  \* MERGEFORMAT</w:instrText>
        </w:r>
        <w:r>
          <w:rPr>
            <w:b/>
            <w:bCs/>
          </w:rPr>
          <w:fldChar w:fldCharType="separate"/>
        </w:r>
        <w:r w:rsidR="00A94BFA" w:rsidRPr="00A94BFA">
          <w:rPr>
            <w:b/>
            <w:bCs/>
            <w:noProof/>
            <w:lang w:val="es-ES"/>
          </w:rPr>
          <w:t>6</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A94BFA" w:rsidRPr="00A94BFA">
          <w:rPr>
            <w:b/>
            <w:bCs/>
            <w:noProof/>
            <w:lang w:val="es-ES"/>
          </w:rPr>
          <w:t>6</w:t>
        </w:r>
        <w:r>
          <w:rPr>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326" w:rsidRDefault="00781326" w:rsidP="00A258EB">
      <w:pPr>
        <w:spacing w:after="0" w:line="240" w:lineRule="auto"/>
      </w:pPr>
      <w:r>
        <w:separator/>
      </w:r>
    </w:p>
  </w:footnote>
  <w:footnote w:type="continuationSeparator" w:id="0">
    <w:p w:rsidR="00781326" w:rsidRDefault="00781326" w:rsidP="00A2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B70" w:rsidRDefault="002F0B70">
    <w:pPr>
      <w:pStyle w:val="Encabezado"/>
      <w:rPr>
        <w:sz w:val="4"/>
        <w:szCs w:val="4"/>
        <w:lang w:val="es-ES"/>
      </w:rPr>
    </w:pPr>
  </w:p>
  <w:p w:rsidR="0057319B" w:rsidRDefault="008E18D5" w:rsidP="00A94BFA">
    <w:pPr>
      <w:pStyle w:val="Encabezado"/>
      <w:jc w:val="right"/>
      <w:rPr>
        <w:sz w:val="4"/>
        <w:szCs w:val="4"/>
        <w:lang w:val="es-ES"/>
      </w:rPr>
    </w:pPr>
    <w:r w:rsidRPr="008E18D5">
      <w:rPr>
        <w:noProof/>
        <w:lang w:val="es-ES" w:eastAsia="es-ES"/>
      </w:rPr>
      <w:drawing>
        <wp:inline distT="0" distB="0" distL="0" distR="0">
          <wp:extent cx="3666226" cy="6146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4999" cy="614447"/>
                  </a:xfrm>
                  <a:prstGeom prst="rect">
                    <a:avLst/>
                  </a:prstGeom>
                  <a:noFill/>
                  <a:ln>
                    <a:noFill/>
                  </a:ln>
                </pic:spPr>
              </pic:pic>
            </a:graphicData>
          </a:graphic>
        </wp:inline>
      </w:drawing>
    </w:r>
  </w:p>
  <w:p w:rsidR="00A77B83" w:rsidRPr="00C65E8B" w:rsidRDefault="00A77B83">
    <w:pPr>
      <w:pStyle w:val="Encabezado"/>
      <w:rPr>
        <w:sz w:val="4"/>
        <w:szCs w:val="4"/>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74BD"/>
    <w:multiLevelType w:val="hybridMultilevel"/>
    <w:tmpl w:val="7EAA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3A572D"/>
    <w:multiLevelType w:val="hybridMultilevel"/>
    <w:tmpl w:val="4522AC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5567A6"/>
    <w:multiLevelType w:val="hybridMultilevel"/>
    <w:tmpl w:val="39247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8149D"/>
    <w:multiLevelType w:val="hybridMultilevel"/>
    <w:tmpl w:val="1A4086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4A0682"/>
    <w:multiLevelType w:val="hybridMultilevel"/>
    <w:tmpl w:val="C09A5E9E"/>
    <w:lvl w:ilvl="0" w:tplc="D7C2E7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197D2E"/>
    <w:multiLevelType w:val="hybridMultilevel"/>
    <w:tmpl w:val="3B86D52C"/>
    <w:lvl w:ilvl="0" w:tplc="96DCFCD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DB4FA2"/>
    <w:multiLevelType w:val="hybridMultilevel"/>
    <w:tmpl w:val="E382A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AE542A"/>
    <w:multiLevelType w:val="hybridMultilevel"/>
    <w:tmpl w:val="ED383F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2C"/>
    <w:rsid w:val="00015CE4"/>
    <w:rsid w:val="0002460E"/>
    <w:rsid w:val="00037FD3"/>
    <w:rsid w:val="000C7C28"/>
    <w:rsid w:val="000E54CA"/>
    <w:rsid w:val="000F6E3C"/>
    <w:rsid w:val="00117370"/>
    <w:rsid w:val="00155527"/>
    <w:rsid w:val="00157A82"/>
    <w:rsid w:val="001A30E0"/>
    <w:rsid w:val="001D24A7"/>
    <w:rsid w:val="001E1E31"/>
    <w:rsid w:val="002165F2"/>
    <w:rsid w:val="00220BAD"/>
    <w:rsid w:val="00250A11"/>
    <w:rsid w:val="00262AD1"/>
    <w:rsid w:val="0029282C"/>
    <w:rsid w:val="002F0B70"/>
    <w:rsid w:val="00301F2C"/>
    <w:rsid w:val="00356EE7"/>
    <w:rsid w:val="003755AE"/>
    <w:rsid w:val="00375DF5"/>
    <w:rsid w:val="0038229A"/>
    <w:rsid w:val="003B46FE"/>
    <w:rsid w:val="00444F5D"/>
    <w:rsid w:val="004627CB"/>
    <w:rsid w:val="00491FF3"/>
    <w:rsid w:val="004A3CDE"/>
    <w:rsid w:val="004E2345"/>
    <w:rsid w:val="004E2384"/>
    <w:rsid w:val="004E2BB3"/>
    <w:rsid w:val="004F5835"/>
    <w:rsid w:val="004F6AAC"/>
    <w:rsid w:val="0051012D"/>
    <w:rsid w:val="005134EB"/>
    <w:rsid w:val="00535D5F"/>
    <w:rsid w:val="00554AB8"/>
    <w:rsid w:val="0057319B"/>
    <w:rsid w:val="00595BC6"/>
    <w:rsid w:val="005B6AFC"/>
    <w:rsid w:val="005D3A04"/>
    <w:rsid w:val="00684B9D"/>
    <w:rsid w:val="00685749"/>
    <w:rsid w:val="006873B4"/>
    <w:rsid w:val="00706AFB"/>
    <w:rsid w:val="00717AD8"/>
    <w:rsid w:val="00781326"/>
    <w:rsid w:val="007E159E"/>
    <w:rsid w:val="007E74B8"/>
    <w:rsid w:val="007F1584"/>
    <w:rsid w:val="007F5F12"/>
    <w:rsid w:val="00820390"/>
    <w:rsid w:val="0085098F"/>
    <w:rsid w:val="008578A1"/>
    <w:rsid w:val="00880684"/>
    <w:rsid w:val="00897591"/>
    <w:rsid w:val="008E18D5"/>
    <w:rsid w:val="00910586"/>
    <w:rsid w:val="0092322F"/>
    <w:rsid w:val="009434BF"/>
    <w:rsid w:val="0098793F"/>
    <w:rsid w:val="009C142D"/>
    <w:rsid w:val="009C2D5B"/>
    <w:rsid w:val="009C41D0"/>
    <w:rsid w:val="009C749E"/>
    <w:rsid w:val="009D2FA2"/>
    <w:rsid w:val="009E298F"/>
    <w:rsid w:val="009F2C81"/>
    <w:rsid w:val="009F4F3E"/>
    <w:rsid w:val="00A007E9"/>
    <w:rsid w:val="00A014D8"/>
    <w:rsid w:val="00A073F6"/>
    <w:rsid w:val="00A20FE1"/>
    <w:rsid w:val="00A258EB"/>
    <w:rsid w:val="00A34DF4"/>
    <w:rsid w:val="00A368BB"/>
    <w:rsid w:val="00A76951"/>
    <w:rsid w:val="00A77B83"/>
    <w:rsid w:val="00A831C9"/>
    <w:rsid w:val="00A94BFA"/>
    <w:rsid w:val="00AE58A1"/>
    <w:rsid w:val="00B42832"/>
    <w:rsid w:val="00B66547"/>
    <w:rsid w:val="00C03512"/>
    <w:rsid w:val="00C25D44"/>
    <w:rsid w:val="00C317CB"/>
    <w:rsid w:val="00C323F4"/>
    <w:rsid w:val="00C63071"/>
    <w:rsid w:val="00C64409"/>
    <w:rsid w:val="00C65E8B"/>
    <w:rsid w:val="00C716D0"/>
    <w:rsid w:val="00C8172D"/>
    <w:rsid w:val="00C960CE"/>
    <w:rsid w:val="00CA7882"/>
    <w:rsid w:val="00CD5872"/>
    <w:rsid w:val="00CD74D3"/>
    <w:rsid w:val="00CE644E"/>
    <w:rsid w:val="00CF5EE9"/>
    <w:rsid w:val="00D348CD"/>
    <w:rsid w:val="00D61815"/>
    <w:rsid w:val="00D737E7"/>
    <w:rsid w:val="00D759DC"/>
    <w:rsid w:val="00DA65CE"/>
    <w:rsid w:val="00E03332"/>
    <w:rsid w:val="00E80174"/>
    <w:rsid w:val="00E877D1"/>
    <w:rsid w:val="00E90F34"/>
    <w:rsid w:val="00EB34F6"/>
    <w:rsid w:val="00ED5268"/>
    <w:rsid w:val="00EF2F2B"/>
    <w:rsid w:val="00F2293F"/>
    <w:rsid w:val="00F2641B"/>
    <w:rsid w:val="00F27447"/>
    <w:rsid w:val="00FA04E7"/>
    <w:rsid w:val="00FC0605"/>
    <w:rsid w:val="00FD49CA"/>
    <w:rsid w:val="00FF1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EDB5AA2-C08B-437F-B8D1-1FC1DF48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character" w:customStyle="1" w:styleId="destacadoajletra14pt">
    <w:name w:val="destacado_aj_letra14pt"/>
    <w:basedOn w:val="Fuentedeprrafopredeter"/>
    <w:rsid w:val="00356EE7"/>
  </w:style>
  <w:style w:type="paragraph" w:customStyle="1" w:styleId="centrado">
    <w:name w:val="centrado"/>
    <w:basedOn w:val="Normal"/>
    <w:rsid w:val="00356EE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490">
      <w:bodyDiv w:val="1"/>
      <w:marLeft w:val="0"/>
      <w:marRight w:val="0"/>
      <w:marTop w:val="0"/>
      <w:marBottom w:val="0"/>
      <w:divBdr>
        <w:top w:val="none" w:sz="0" w:space="0" w:color="auto"/>
        <w:left w:val="none" w:sz="0" w:space="0" w:color="auto"/>
        <w:bottom w:val="none" w:sz="0" w:space="0" w:color="auto"/>
        <w:right w:val="none" w:sz="0" w:space="0" w:color="auto"/>
      </w:divBdr>
    </w:div>
    <w:div w:id="33818892">
      <w:bodyDiv w:val="1"/>
      <w:marLeft w:val="0"/>
      <w:marRight w:val="0"/>
      <w:marTop w:val="0"/>
      <w:marBottom w:val="0"/>
      <w:divBdr>
        <w:top w:val="none" w:sz="0" w:space="0" w:color="auto"/>
        <w:left w:val="none" w:sz="0" w:space="0" w:color="auto"/>
        <w:bottom w:val="none" w:sz="0" w:space="0" w:color="auto"/>
        <w:right w:val="none" w:sz="0" w:space="0" w:color="auto"/>
      </w:divBdr>
    </w:div>
    <w:div w:id="378289420">
      <w:bodyDiv w:val="1"/>
      <w:marLeft w:val="0"/>
      <w:marRight w:val="0"/>
      <w:marTop w:val="0"/>
      <w:marBottom w:val="0"/>
      <w:divBdr>
        <w:top w:val="none" w:sz="0" w:space="0" w:color="auto"/>
        <w:left w:val="none" w:sz="0" w:space="0" w:color="auto"/>
        <w:bottom w:val="none" w:sz="0" w:space="0" w:color="auto"/>
        <w:right w:val="none" w:sz="0" w:space="0" w:color="auto"/>
      </w:divBdr>
    </w:div>
    <w:div w:id="397020747">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sChild>
        <w:div w:id="527450828">
          <w:marLeft w:val="0"/>
          <w:marRight w:val="0"/>
          <w:marTop w:val="0"/>
          <w:marBottom w:val="0"/>
          <w:divBdr>
            <w:top w:val="none" w:sz="0" w:space="0" w:color="auto"/>
            <w:left w:val="none" w:sz="0" w:space="0" w:color="auto"/>
            <w:bottom w:val="none" w:sz="0" w:space="0" w:color="auto"/>
            <w:right w:val="none" w:sz="0" w:space="0" w:color="auto"/>
          </w:divBdr>
          <w:divsChild>
            <w:div w:id="17711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369">
      <w:bodyDiv w:val="1"/>
      <w:marLeft w:val="0"/>
      <w:marRight w:val="0"/>
      <w:marTop w:val="0"/>
      <w:marBottom w:val="0"/>
      <w:divBdr>
        <w:top w:val="none" w:sz="0" w:space="0" w:color="auto"/>
        <w:left w:val="none" w:sz="0" w:space="0" w:color="auto"/>
        <w:bottom w:val="none" w:sz="0" w:space="0" w:color="auto"/>
        <w:right w:val="none" w:sz="0" w:space="0" w:color="auto"/>
      </w:divBdr>
    </w:div>
    <w:div w:id="721176654">
      <w:bodyDiv w:val="1"/>
      <w:marLeft w:val="0"/>
      <w:marRight w:val="0"/>
      <w:marTop w:val="0"/>
      <w:marBottom w:val="0"/>
      <w:divBdr>
        <w:top w:val="none" w:sz="0" w:space="0" w:color="auto"/>
        <w:left w:val="none" w:sz="0" w:space="0" w:color="auto"/>
        <w:bottom w:val="none" w:sz="0" w:space="0" w:color="auto"/>
        <w:right w:val="none" w:sz="0" w:space="0" w:color="auto"/>
      </w:divBdr>
    </w:div>
    <w:div w:id="1042748919">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8">
          <w:marLeft w:val="0"/>
          <w:marRight w:val="0"/>
          <w:marTop w:val="0"/>
          <w:marBottom w:val="0"/>
          <w:divBdr>
            <w:top w:val="none" w:sz="0" w:space="0" w:color="auto"/>
            <w:left w:val="none" w:sz="0" w:space="0" w:color="auto"/>
            <w:bottom w:val="none" w:sz="0" w:space="0" w:color="auto"/>
            <w:right w:val="none" w:sz="0" w:space="0" w:color="auto"/>
          </w:divBdr>
          <w:divsChild>
            <w:div w:id="924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7">
      <w:bodyDiv w:val="1"/>
      <w:marLeft w:val="0"/>
      <w:marRight w:val="0"/>
      <w:marTop w:val="0"/>
      <w:marBottom w:val="0"/>
      <w:divBdr>
        <w:top w:val="none" w:sz="0" w:space="0" w:color="auto"/>
        <w:left w:val="none" w:sz="0" w:space="0" w:color="auto"/>
        <w:bottom w:val="none" w:sz="0" w:space="0" w:color="auto"/>
        <w:right w:val="none" w:sz="0" w:space="0" w:color="auto"/>
      </w:divBdr>
    </w:div>
    <w:div w:id="1314679603">
      <w:bodyDiv w:val="1"/>
      <w:marLeft w:val="0"/>
      <w:marRight w:val="0"/>
      <w:marTop w:val="0"/>
      <w:marBottom w:val="0"/>
      <w:divBdr>
        <w:top w:val="none" w:sz="0" w:space="0" w:color="auto"/>
        <w:left w:val="none" w:sz="0" w:space="0" w:color="auto"/>
        <w:bottom w:val="none" w:sz="0" w:space="0" w:color="auto"/>
        <w:right w:val="none" w:sz="0" w:space="0" w:color="auto"/>
      </w:divBdr>
    </w:div>
    <w:div w:id="1512255080">
      <w:bodyDiv w:val="1"/>
      <w:marLeft w:val="0"/>
      <w:marRight w:val="0"/>
      <w:marTop w:val="0"/>
      <w:marBottom w:val="0"/>
      <w:divBdr>
        <w:top w:val="none" w:sz="0" w:space="0" w:color="auto"/>
        <w:left w:val="none" w:sz="0" w:space="0" w:color="auto"/>
        <w:bottom w:val="none" w:sz="0" w:space="0" w:color="auto"/>
        <w:right w:val="none" w:sz="0" w:space="0" w:color="auto"/>
      </w:divBdr>
    </w:div>
    <w:div w:id="1512451796">
      <w:bodyDiv w:val="1"/>
      <w:marLeft w:val="0"/>
      <w:marRight w:val="0"/>
      <w:marTop w:val="0"/>
      <w:marBottom w:val="0"/>
      <w:divBdr>
        <w:top w:val="none" w:sz="0" w:space="0" w:color="auto"/>
        <w:left w:val="none" w:sz="0" w:space="0" w:color="auto"/>
        <w:bottom w:val="none" w:sz="0" w:space="0" w:color="auto"/>
        <w:right w:val="none" w:sz="0" w:space="0" w:color="auto"/>
      </w:divBdr>
      <w:divsChild>
        <w:div w:id="886141572">
          <w:marLeft w:val="0"/>
          <w:marRight w:val="0"/>
          <w:marTop w:val="0"/>
          <w:marBottom w:val="0"/>
          <w:divBdr>
            <w:top w:val="none" w:sz="0" w:space="0" w:color="auto"/>
            <w:left w:val="none" w:sz="0" w:space="0" w:color="auto"/>
            <w:bottom w:val="none" w:sz="0" w:space="0" w:color="auto"/>
            <w:right w:val="none" w:sz="0" w:space="0" w:color="auto"/>
          </w:divBdr>
          <w:divsChild>
            <w:div w:id="1870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0841">
      <w:bodyDiv w:val="1"/>
      <w:marLeft w:val="0"/>
      <w:marRight w:val="0"/>
      <w:marTop w:val="0"/>
      <w:marBottom w:val="0"/>
      <w:divBdr>
        <w:top w:val="none" w:sz="0" w:space="0" w:color="auto"/>
        <w:left w:val="none" w:sz="0" w:space="0" w:color="auto"/>
        <w:bottom w:val="none" w:sz="0" w:space="0" w:color="auto"/>
        <w:right w:val="none" w:sz="0" w:space="0" w:color="auto"/>
      </w:divBdr>
    </w:div>
    <w:div w:id="1763254486">
      <w:bodyDiv w:val="1"/>
      <w:marLeft w:val="0"/>
      <w:marRight w:val="0"/>
      <w:marTop w:val="0"/>
      <w:marBottom w:val="0"/>
      <w:divBdr>
        <w:top w:val="none" w:sz="0" w:space="0" w:color="auto"/>
        <w:left w:val="none" w:sz="0" w:space="0" w:color="auto"/>
        <w:bottom w:val="none" w:sz="0" w:space="0" w:color="auto"/>
        <w:right w:val="none" w:sz="0" w:space="0" w:color="auto"/>
      </w:divBdr>
    </w:div>
    <w:div w:id="1792240091">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8">
          <w:marLeft w:val="0"/>
          <w:marRight w:val="0"/>
          <w:marTop w:val="0"/>
          <w:marBottom w:val="0"/>
          <w:divBdr>
            <w:top w:val="none" w:sz="0" w:space="0" w:color="auto"/>
            <w:left w:val="none" w:sz="0" w:space="0" w:color="auto"/>
            <w:bottom w:val="none" w:sz="0" w:space="0" w:color="auto"/>
            <w:right w:val="none" w:sz="0" w:space="0" w:color="auto"/>
          </w:divBdr>
        </w:div>
        <w:div w:id="1820223987">
          <w:marLeft w:val="0"/>
          <w:marRight w:val="0"/>
          <w:marTop w:val="0"/>
          <w:marBottom w:val="0"/>
          <w:divBdr>
            <w:top w:val="none" w:sz="0" w:space="0" w:color="auto"/>
            <w:left w:val="none" w:sz="0" w:space="0" w:color="auto"/>
            <w:bottom w:val="none" w:sz="0" w:space="0" w:color="auto"/>
            <w:right w:val="none" w:sz="0" w:space="0" w:color="auto"/>
          </w:divBdr>
        </w:div>
        <w:div w:id="1218123181">
          <w:marLeft w:val="0"/>
          <w:marRight w:val="0"/>
          <w:marTop w:val="0"/>
          <w:marBottom w:val="0"/>
          <w:divBdr>
            <w:top w:val="none" w:sz="0" w:space="0" w:color="auto"/>
            <w:left w:val="none" w:sz="0" w:space="0" w:color="auto"/>
            <w:bottom w:val="none" w:sz="0" w:space="0" w:color="auto"/>
            <w:right w:val="none" w:sz="0" w:space="0" w:color="auto"/>
          </w:divBdr>
        </w:div>
        <w:div w:id="254411402">
          <w:marLeft w:val="0"/>
          <w:marRight w:val="0"/>
          <w:marTop w:val="0"/>
          <w:marBottom w:val="0"/>
          <w:divBdr>
            <w:top w:val="none" w:sz="0" w:space="0" w:color="auto"/>
            <w:left w:val="none" w:sz="0" w:space="0" w:color="auto"/>
            <w:bottom w:val="none" w:sz="0" w:space="0" w:color="auto"/>
            <w:right w:val="none" w:sz="0" w:space="0" w:color="auto"/>
          </w:divBdr>
        </w:div>
      </w:divsChild>
    </w:div>
    <w:div w:id="1974561472">
      <w:bodyDiv w:val="1"/>
      <w:marLeft w:val="0"/>
      <w:marRight w:val="0"/>
      <w:marTop w:val="0"/>
      <w:marBottom w:val="0"/>
      <w:divBdr>
        <w:top w:val="none" w:sz="0" w:space="0" w:color="auto"/>
        <w:left w:val="none" w:sz="0" w:space="0" w:color="auto"/>
        <w:bottom w:val="none" w:sz="0" w:space="0" w:color="auto"/>
        <w:right w:val="none" w:sz="0" w:space="0" w:color="auto"/>
      </w:divBdr>
    </w:div>
    <w:div w:id="1995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leisonpineda@angelesdepaz.com" TargetMode="External"/><Relationship Id="rId1" Type="http://schemas.openxmlformats.org/officeDocument/2006/relationships/hyperlink" Target="http://www.angelesdep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29EC0-DFD1-4BCF-B8F6-FAF28EC6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3551</Words>
  <Characters>19534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gpineda</dc:creator>
  <cp:lastModifiedBy>Gleison Pineda Castro</cp:lastModifiedBy>
  <cp:revision>7</cp:revision>
  <cp:lastPrinted>2014-11-07T19:04:00Z</cp:lastPrinted>
  <dcterms:created xsi:type="dcterms:W3CDTF">2016-08-27T01:38:00Z</dcterms:created>
  <dcterms:modified xsi:type="dcterms:W3CDTF">2016-09-07T18:21:00Z</dcterms:modified>
</cp:coreProperties>
</file>