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BEF" w:rsidRDefault="004E5BEF" w:rsidP="004E5BEF">
      <w:pPr>
        <w:spacing w:after="0" w:line="240" w:lineRule="auto"/>
        <w:jc w:val="both"/>
        <w:rPr>
          <w:rFonts w:ascii="Arial" w:eastAsia="Calibri" w:hAnsi="Arial" w:cs="Arial"/>
          <w:sz w:val="24"/>
          <w:szCs w:val="24"/>
          <w:lang w:val="es-MX"/>
        </w:rPr>
      </w:pPr>
    </w:p>
    <w:p w:rsidR="004E5BEF" w:rsidRPr="00C768FC" w:rsidRDefault="004E5BEF" w:rsidP="004E5BEF">
      <w:pPr>
        <w:spacing w:after="0" w:line="240" w:lineRule="auto"/>
        <w:jc w:val="both"/>
        <w:rPr>
          <w:rFonts w:ascii="Arial" w:eastAsia="Calibri" w:hAnsi="Arial" w:cs="Arial"/>
          <w:sz w:val="24"/>
          <w:szCs w:val="24"/>
          <w:lang w:val="es-MX"/>
        </w:rPr>
      </w:pPr>
      <w:r w:rsidRPr="00C768FC">
        <w:rPr>
          <w:rFonts w:ascii="Arial" w:eastAsia="Calibri" w:hAnsi="Arial" w:cs="Arial"/>
          <w:sz w:val="24"/>
          <w:szCs w:val="24"/>
          <w:lang w:val="es-MX"/>
        </w:rPr>
        <w:t>(</w:t>
      </w:r>
      <w:r w:rsidRPr="00E0454D">
        <w:rPr>
          <w:rFonts w:ascii="Arial" w:eastAsia="Calibri" w:hAnsi="Arial" w:cs="Arial"/>
          <w:color w:val="00B0F0"/>
          <w:sz w:val="24"/>
          <w:szCs w:val="24"/>
          <w:lang w:val="es-MX"/>
        </w:rPr>
        <w:t>Ciudad, fecha</w:t>
      </w:r>
      <w:r w:rsidRPr="00C768FC">
        <w:rPr>
          <w:rFonts w:ascii="Arial" w:eastAsia="Calibri" w:hAnsi="Arial" w:cs="Arial"/>
          <w:sz w:val="24"/>
          <w:szCs w:val="24"/>
          <w:lang w:val="es-MX"/>
        </w:rPr>
        <w:t>)</w:t>
      </w:r>
    </w:p>
    <w:p w:rsidR="004E5BEF" w:rsidRPr="00C768FC" w:rsidRDefault="004E5BEF" w:rsidP="004E5BEF">
      <w:pPr>
        <w:spacing w:after="0" w:line="240" w:lineRule="auto"/>
        <w:jc w:val="both"/>
        <w:rPr>
          <w:rFonts w:ascii="Arial" w:eastAsia="Calibri" w:hAnsi="Arial" w:cs="Arial"/>
          <w:sz w:val="24"/>
          <w:szCs w:val="24"/>
          <w:lang w:val="es-MX"/>
        </w:rPr>
      </w:pPr>
    </w:p>
    <w:p w:rsidR="004E5BEF" w:rsidRPr="00C768FC" w:rsidRDefault="004E5BEF" w:rsidP="004E5BEF">
      <w:pPr>
        <w:spacing w:after="0" w:line="240" w:lineRule="auto"/>
        <w:jc w:val="both"/>
        <w:rPr>
          <w:rFonts w:ascii="Arial" w:eastAsia="Calibri" w:hAnsi="Arial" w:cs="Arial"/>
          <w:sz w:val="24"/>
          <w:szCs w:val="24"/>
          <w:lang w:val="es-MX"/>
        </w:rPr>
      </w:pPr>
    </w:p>
    <w:p w:rsidR="004E5BEF" w:rsidRPr="00C768FC" w:rsidRDefault="004E5BEF" w:rsidP="004E5BEF">
      <w:pPr>
        <w:spacing w:after="0" w:line="240" w:lineRule="auto"/>
        <w:jc w:val="both"/>
        <w:rPr>
          <w:rFonts w:ascii="Arial" w:eastAsia="Calibri" w:hAnsi="Arial" w:cs="Arial"/>
          <w:sz w:val="24"/>
          <w:szCs w:val="24"/>
          <w:lang w:val="es-MX"/>
        </w:rPr>
      </w:pPr>
    </w:p>
    <w:p w:rsidR="004E5BEF" w:rsidRPr="00C768FC" w:rsidRDefault="004E5BEF" w:rsidP="004E5BEF">
      <w:pPr>
        <w:spacing w:after="0" w:line="240" w:lineRule="auto"/>
        <w:jc w:val="both"/>
        <w:rPr>
          <w:rFonts w:ascii="Arial" w:eastAsia="Calibri" w:hAnsi="Arial" w:cs="Arial"/>
          <w:sz w:val="24"/>
          <w:szCs w:val="24"/>
          <w:lang w:val="es-MX"/>
        </w:rPr>
      </w:pPr>
      <w:r w:rsidRPr="00C768FC">
        <w:rPr>
          <w:rFonts w:ascii="Arial" w:eastAsia="Calibri" w:hAnsi="Arial" w:cs="Arial"/>
          <w:sz w:val="24"/>
          <w:szCs w:val="24"/>
          <w:lang w:val="es-MX"/>
        </w:rPr>
        <w:t>Señor:</w:t>
      </w:r>
    </w:p>
    <w:p w:rsidR="004E5BEF" w:rsidRPr="00C768FC" w:rsidRDefault="004E5BEF" w:rsidP="004E5BEF">
      <w:pPr>
        <w:spacing w:after="0" w:line="240" w:lineRule="auto"/>
        <w:rPr>
          <w:rFonts w:ascii="Arial" w:hAnsi="Arial" w:cs="Arial"/>
          <w:sz w:val="24"/>
          <w:szCs w:val="24"/>
        </w:rPr>
      </w:pPr>
      <w:r w:rsidRPr="00C768FC">
        <w:rPr>
          <w:rFonts w:ascii="Arial" w:hAnsi="Arial" w:cs="Arial"/>
          <w:sz w:val="24"/>
          <w:szCs w:val="24"/>
        </w:rPr>
        <w:t>Inspector de Policía (</w:t>
      </w:r>
      <w:r w:rsidRPr="00E0454D">
        <w:rPr>
          <w:rFonts w:ascii="Arial" w:hAnsi="Arial" w:cs="Arial"/>
          <w:color w:val="00B0F0"/>
          <w:sz w:val="24"/>
          <w:szCs w:val="24"/>
        </w:rPr>
        <w:t>Reparto</w:t>
      </w:r>
      <w:r w:rsidRPr="00C768FC">
        <w:rPr>
          <w:rFonts w:ascii="Arial" w:hAnsi="Arial" w:cs="Arial"/>
          <w:sz w:val="24"/>
          <w:szCs w:val="24"/>
        </w:rPr>
        <w:t xml:space="preserve">) </w:t>
      </w:r>
    </w:p>
    <w:p w:rsidR="004E5BEF" w:rsidRPr="00C768FC" w:rsidRDefault="004E5BEF" w:rsidP="004E5BEF">
      <w:pPr>
        <w:spacing w:after="0" w:line="240" w:lineRule="auto"/>
        <w:rPr>
          <w:rFonts w:ascii="Arial" w:hAnsi="Arial" w:cs="Arial"/>
          <w:sz w:val="24"/>
          <w:szCs w:val="24"/>
        </w:rPr>
      </w:pPr>
      <w:r w:rsidRPr="00C768FC">
        <w:rPr>
          <w:rFonts w:ascii="Arial" w:hAnsi="Arial" w:cs="Arial"/>
          <w:sz w:val="24"/>
          <w:szCs w:val="24"/>
        </w:rPr>
        <w:t xml:space="preserve">Ciudad </w:t>
      </w:r>
    </w:p>
    <w:p w:rsidR="004E5BEF" w:rsidRPr="00C768FC" w:rsidRDefault="004E5BEF" w:rsidP="004E5BEF">
      <w:pPr>
        <w:spacing w:after="0" w:line="240" w:lineRule="auto"/>
        <w:rPr>
          <w:rFonts w:ascii="Arial" w:hAnsi="Arial" w:cs="Arial"/>
          <w:sz w:val="24"/>
          <w:szCs w:val="24"/>
        </w:rPr>
      </w:pPr>
    </w:p>
    <w:p w:rsidR="004E5BEF" w:rsidRPr="00C768FC" w:rsidRDefault="004E5BEF" w:rsidP="004E5BEF">
      <w:pPr>
        <w:pStyle w:val="Textoindependiente"/>
        <w:widowControl w:val="0"/>
        <w:rPr>
          <w:rFonts w:ascii="Arial" w:hAnsi="Arial" w:cs="Arial"/>
          <w:szCs w:val="24"/>
        </w:rPr>
      </w:pPr>
    </w:p>
    <w:tbl>
      <w:tblPr>
        <w:tblW w:w="0" w:type="auto"/>
        <w:tblInd w:w="1063" w:type="dxa"/>
        <w:tblLayout w:type="fixed"/>
        <w:tblCellMar>
          <w:left w:w="70" w:type="dxa"/>
          <w:right w:w="70" w:type="dxa"/>
        </w:tblCellMar>
        <w:tblLook w:val="0000" w:firstRow="0" w:lastRow="0" w:firstColumn="0" w:lastColumn="0" w:noHBand="0" w:noVBand="0"/>
      </w:tblPr>
      <w:tblGrid>
        <w:gridCol w:w="2126"/>
        <w:gridCol w:w="6379"/>
      </w:tblGrid>
      <w:tr w:rsidR="004E5BEF" w:rsidRPr="00C768FC" w:rsidTr="003A4EA0">
        <w:tc>
          <w:tcPr>
            <w:tcW w:w="2126" w:type="dxa"/>
          </w:tcPr>
          <w:p w:rsidR="004E5BEF" w:rsidRPr="00C768FC" w:rsidRDefault="004E5BEF" w:rsidP="003A4EA0">
            <w:pPr>
              <w:widowControl w:val="0"/>
              <w:spacing w:after="0" w:line="240" w:lineRule="auto"/>
              <w:rPr>
                <w:rFonts w:ascii="Arial" w:hAnsi="Arial" w:cs="Arial"/>
                <w:b/>
                <w:kern w:val="18"/>
                <w:sz w:val="24"/>
                <w:szCs w:val="24"/>
              </w:rPr>
            </w:pPr>
            <w:r w:rsidRPr="00C768FC">
              <w:rPr>
                <w:rFonts w:ascii="Arial" w:hAnsi="Arial" w:cs="Arial"/>
                <w:b/>
                <w:kern w:val="18"/>
                <w:sz w:val="24"/>
                <w:szCs w:val="24"/>
              </w:rPr>
              <w:t>REFERENCIA:</w:t>
            </w:r>
          </w:p>
        </w:tc>
        <w:tc>
          <w:tcPr>
            <w:tcW w:w="6379" w:type="dxa"/>
          </w:tcPr>
          <w:p w:rsidR="004E5BEF" w:rsidRPr="00C768FC" w:rsidRDefault="004E5BEF" w:rsidP="003A4EA0">
            <w:pPr>
              <w:widowControl w:val="0"/>
              <w:spacing w:after="0" w:line="240" w:lineRule="auto"/>
              <w:rPr>
                <w:rFonts w:ascii="Arial" w:hAnsi="Arial" w:cs="Arial"/>
                <w:b/>
                <w:kern w:val="18"/>
                <w:sz w:val="24"/>
                <w:szCs w:val="24"/>
              </w:rPr>
            </w:pPr>
            <w:r w:rsidRPr="00C768FC">
              <w:rPr>
                <w:rFonts w:ascii="Arial" w:hAnsi="Arial" w:cs="Arial"/>
                <w:b/>
                <w:kern w:val="18"/>
                <w:sz w:val="24"/>
                <w:szCs w:val="24"/>
              </w:rPr>
              <w:t>Perturbación a la posesión o mera tenencia</w:t>
            </w:r>
          </w:p>
        </w:tc>
      </w:tr>
      <w:tr w:rsidR="004E5BEF" w:rsidRPr="00C768FC" w:rsidTr="003A4EA0">
        <w:trPr>
          <w:trHeight w:val="87"/>
        </w:trPr>
        <w:tc>
          <w:tcPr>
            <w:tcW w:w="2126" w:type="dxa"/>
          </w:tcPr>
          <w:p w:rsidR="004E5BEF" w:rsidRPr="00C768FC" w:rsidRDefault="004E5BEF" w:rsidP="003A4EA0">
            <w:pPr>
              <w:widowControl w:val="0"/>
              <w:spacing w:after="0" w:line="240" w:lineRule="auto"/>
              <w:rPr>
                <w:rFonts w:ascii="Arial" w:hAnsi="Arial" w:cs="Arial"/>
                <w:b/>
                <w:kern w:val="18"/>
                <w:sz w:val="24"/>
                <w:szCs w:val="24"/>
              </w:rPr>
            </w:pPr>
            <w:r w:rsidRPr="00C768FC">
              <w:rPr>
                <w:rFonts w:ascii="Arial" w:hAnsi="Arial" w:cs="Arial"/>
                <w:b/>
                <w:kern w:val="18"/>
                <w:sz w:val="24"/>
                <w:szCs w:val="24"/>
              </w:rPr>
              <w:t>QUERELLANTE:</w:t>
            </w:r>
          </w:p>
        </w:tc>
        <w:tc>
          <w:tcPr>
            <w:tcW w:w="6379" w:type="dxa"/>
          </w:tcPr>
          <w:p w:rsidR="004E5BEF" w:rsidRPr="00C768FC" w:rsidRDefault="004E5BEF" w:rsidP="003A4EA0">
            <w:pPr>
              <w:spacing w:after="0" w:line="240" w:lineRule="auto"/>
              <w:rPr>
                <w:rFonts w:ascii="Arial" w:hAnsi="Arial" w:cs="Arial"/>
                <w:b/>
                <w:sz w:val="24"/>
                <w:szCs w:val="24"/>
              </w:rPr>
            </w:pPr>
          </w:p>
        </w:tc>
      </w:tr>
      <w:tr w:rsidR="004E5BEF" w:rsidRPr="00C768FC" w:rsidTr="003A4EA0">
        <w:trPr>
          <w:trHeight w:val="87"/>
        </w:trPr>
        <w:tc>
          <w:tcPr>
            <w:tcW w:w="2126" w:type="dxa"/>
          </w:tcPr>
          <w:p w:rsidR="004E5BEF" w:rsidRPr="00C768FC" w:rsidRDefault="004E5BEF" w:rsidP="003A4EA0">
            <w:pPr>
              <w:widowControl w:val="0"/>
              <w:spacing w:after="0" w:line="240" w:lineRule="auto"/>
              <w:rPr>
                <w:rFonts w:ascii="Arial" w:hAnsi="Arial" w:cs="Arial"/>
                <w:b/>
                <w:kern w:val="18"/>
                <w:sz w:val="24"/>
                <w:szCs w:val="24"/>
              </w:rPr>
            </w:pPr>
            <w:r w:rsidRPr="00C768FC">
              <w:rPr>
                <w:rFonts w:ascii="Arial" w:hAnsi="Arial" w:cs="Arial"/>
                <w:b/>
                <w:kern w:val="18"/>
                <w:sz w:val="24"/>
                <w:szCs w:val="24"/>
              </w:rPr>
              <w:t>QUERELLADO:</w:t>
            </w:r>
          </w:p>
        </w:tc>
        <w:tc>
          <w:tcPr>
            <w:tcW w:w="6379" w:type="dxa"/>
          </w:tcPr>
          <w:p w:rsidR="004E5BEF" w:rsidRPr="00C768FC" w:rsidRDefault="004E5BEF" w:rsidP="003A4EA0">
            <w:pPr>
              <w:spacing w:after="0" w:line="240" w:lineRule="auto"/>
              <w:rPr>
                <w:rFonts w:ascii="Arial" w:hAnsi="Arial" w:cs="Arial"/>
                <w:b/>
                <w:kern w:val="18"/>
                <w:sz w:val="24"/>
                <w:szCs w:val="24"/>
              </w:rPr>
            </w:pPr>
          </w:p>
        </w:tc>
      </w:tr>
    </w:tbl>
    <w:p w:rsidR="004E5BEF" w:rsidRDefault="004E5BEF" w:rsidP="004E5BEF">
      <w:pPr>
        <w:pStyle w:val="Textoindependiente"/>
        <w:widowControl w:val="0"/>
        <w:rPr>
          <w:rFonts w:ascii="Arial" w:hAnsi="Arial" w:cs="Arial"/>
          <w:szCs w:val="24"/>
        </w:rPr>
      </w:pPr>
    </w:p>
    <w:p w:rsidR="004E5BEF" w:rsidRPr="00C768FC" w:rsidRDefault="004E5BEF" w:rsidP="004E5BEF">
      <w:pPr>
        <w:pStyle w:val="Textoindependiente"/>
        <w:widowControl w:val="0"/>
        <w:rPr>
          <w:rFonts w:ascii="Arial" w:hAnsi="Arial" w:cs="Arial"/>
          <w:szCs w:val="24"/>
        </w:rPr>
      </w:pPr>
    </w:p>
    <w:p w:rsidR="004E5BEF" w:rsidRPr="00C768FC" w:rsidRDefault="004E5BEF" w:rsidP="004E5BEF">
      <w:pPr>
        <w:spacing w:after="0" w:line="240" w:lineRule="auto"/>
        <w:jc w:val="both"/>
        <w:rPr>
          <w:rFonts w:ascii="Arial" w:hAnsi="Arial" w:cs="Arial"/>
          <w:sz w:val="24"/>
          <w:szCs w:val="24"/>
        </w:rPr>
      </w:pPr>
      <w:r w:rsidRPr="00C768FC">
        <w:rPr>
          <w:rFonts w:ascii="Arial" w:hAnsi="Arial" w:cs="Arial"/>
          <w:sz w:val="24"/>
          <w:szCs w:val="24"/>
        </w:rPr>
        <w:t>(</w:t>
      </w:r>
      <w:r w:rsidRPr="00E0454D">
        <w:rPr>
          <w:rFonts w:ascii="Arial" w:hAnsi="Arial" w:cs="Arial"/>
          <w:color w:val="00B0F0"/>
          <w:sz w:val="24"/>
          <w:szCs w:val="24"/>
        </w:rPr>
        <w:t>NOMBRE DEL QUERELLANTE</w:t>
      </w:r>
      <w:r w:rsidRPr="00C768FC">
        <w:rPr>
          <w:rFonts w:ascii="Arial" w:hAnsi="Arial" w:cs="Arial"/>
          <w:sz w:val="24"/>
          <w:szCs w:val="24"/>
        </w:rPr>
        <w:t xml:space="preserve">), mayor de edad identificado como aparece al pie de mi firma, actuando en nombre propio, presento querella de perturbación a la posesión o mera tenencia </w:t>
      </w:r>
      <w:r w:rsidRPr="00C768FC">
        <w:rPr>
          <w:rFonts w:ascii="Arial" w:hAnsi="Arial" w:cs="Arial"/>
          <w:kern w:val="18"/>
          <w:sz w:val="24"/>
          <w:szCs w:val="24"/>
        </w:rPr>
        <w:t>en contra de (</w:t>
      </w:r>
      <w:r w:rsidRPr="00E0454D">
        <w:rPr>
          <w:rFonts w:ascii="Arial" w:hAnsi="Arial" w:cs="Arial"/>
          <w:color w:val="00B0F0"/>
          <w:kern w:val="18"/>
          <w:sz w:val="24"/>
          <w:szCs w:val="24"/>
        </w:rPr>
        <w:t>NOMBRE DE QUERELLADO - quien vulnera la posesión o mera tenencia</w:t>
      </w:r>
      <w:r w:rsidRPr="00C768FC">
        <w:rPr>
          <w:rFonts w:ascii="Arial" w:hAnsi="Arial" w:cs="Arial"/>
          <w:kern w:val="18"/>
          <w:sz w:val="24"/>
          <w:szCs w:val="24"/>
        </w:rPr>
        <w:t>), con fundamento en los siguientes,</w:t>
      </w:r>
      <w:r w:rsidRPr="00C768FC">
        <w:rPr>
          <w:rFonts w:ascii="Arial" w:hAnsi="Arial" w:cs="Arial"/>
          <w:sz w:val="24"/>
          <w:szCs w:val="24"/>
        </w:rPr>
        <w:t xml:space="preserve"> </w:t>
      </w:r>
    </w:p>
    <w:p w:rsidR="004E5BEF" w:rsidRPr="00FC77F0" w:rsidRDefault="004E5BEF" w:rsidP="004E5BEF">
      <w:pPr>
        <w:spacing w:after="0" w:line="240" w:lineRule="auto"/>
        <w:rPr>
          <w:rFonts w:ascii="Arial" w:hAnsi="Arial" w:cs="Arial"/>
          <w:bCs/>
          <w:sz w:val="24"/>
          <w:szCs w:val="24"/>
        </w:rPr>
      </w:pPr>
    </w:p>
    <w:tbl>
      <w:tblPr>
        <w:tblStyle w:val="Tablaconcuadrcula"/>
        <w:tblW w:w="0" w:type="auto"/>
        <w:shd w:val="clear" w:color="auto" w:fill="DAEEF3" w:themeFill="accent5" w:themeFillTint="33"/>
        <w:tblLook w:val="04A0" w:firstRow="1" w:lastRow="0" w:firstColumn="1" w:lastColumn="0" w:noHBand="0" w:noVBand="1"/>
      </w:tblPr>
      <w:tblGrid>
        <w:gridCol w:w="10112"/>
      </w:tblGrid>
      <w:tr w:rsidR="004E5BEF" w:rsidRPr="00CA2177" w:rsidTr="003A4EA0">
        <w:tc>
          <w:tcPr>
            <w:tcW w:w="10112" w:type="dxa"/>
            <w:shd w:val="clear" w:color="auto" w:fill="DAEEF3" w:themeFill="accent5" w:themeFillTint="33"/>
          </w:tcPr>
          <w:p w:rsidR="004E5BEF" w:rsidRPr="00CA2177" w:rsidRDefault="004E5BEF" w:rsidP="003A4EA0">
            <w:pPr>
              <w:rPr>
                <w:rFonts w:ascii="Aparajita" w:hAnsi="Aparajita" w:cs="Aparajita"/>
                <w:bCs/>
                <w:sz w:val="24"/>
                <w:szCs w:val="24"/>
              </w:rPr>
            </w:pPr>
            <w:r>
              <w:rPr>
                <w:rFonts w:ascii="Aparajita" w:hAnsi="Aparajita" w:cs="Aparajita"/>
                <w:bCs/>
                <w:sz w:val="24"/>
                <w:szCs w:val="24"/>
              </w:rPr>
              <w:t>Sobre querellas policivas en general, pueden buscarse en Internet los precedentes del Consejo de Justicia de Bogotá (máxima corporación de justicia policiva del Distrito).</w:t>
            </w:r>
          </w:p>
        </w:tc>
      </w:tr>
    </w:tbl>
    <w:p w:rsidR="004E5BEF" w:rsidRPr="00C768FC" w:rsidRDefault="004E5BEF" w:rsidP="004E5BEF">
      <w:pPr>
        <w:spacing w:after="0" w:line="240" w:lineRule="auto"/>
        <w:rPr>
          <w:rFonts w:ascii="Arial" w:hAnsi="Arial" w:cs="Arial"/>
          <w:sz w:val="24"/>
          <w:szCs w:val="24"/>
        </w:rPr>
      </w:pPr>
    </w:p>
    <w:p w:rsidR="004E5BEF" w:rsidRPr="00C768FC" w:rsidRDefault="004E5BEF" w:rsidP="004E5BEF">
      <w:pPr>
        <w:spacing w:after="0" w:line="240" w:lineRule="auto"/>
        <w:jc w:val="center"/>
        <w:rPr>
          <w:rFonts w:ascii="Arial" w:hAnsi="Arial" w:cs="Arial"/>
          <w:b/>
          <w:sz w:val="24"/>
          <w:szCs w:val="24"/>
        </w:rPr>
      </w:pPr>
      <w:r w:rsidRPr="00C768FC">
        <w:rPr>
          <w:rFonts w:ascii="Arial" w:hAnsi="Arial" w:cs="Arial"/>
          <w:b/>
          <w:sz w:val="24"/>
          <w:szCs w:val="24"/>
        </w:rPr>
        <w:t>HECHOS:</w:t>
      </w:r>
    </w:p>
    <w:p w:rsidR="004E5BEF" w:rsidRPr="00C768FC" w:rsidRDefault="004E5BEF" w:rsidP="004E5BEF">
      <w:pPr>
        <w:pStyle w:val="Prrafodelista"/>
        <w:spacing w:after="0" w:line="240" w:lineRule="auto"/>
        <w:rPr>
          <w:rFonts w:ascii="Arial" w:hAnsi="Arial" w:cs="Arial"/>
          <w:sz w:val="24"/>
          <w:szCs w:val="24"/>
        </w:rPr>
      </w:pPr>
    </w:p>
    <w:p w:rsidR="004E5BEF" w:rsidRPr="00E0454D" w:rsidRDefault="004E5BEF" w:rsidP="004E5BEF">
      <w:pPr>
        <w:spacing w:after="0" w:line="240" w:lineRule="auto"/>
        <w:rPr>
          <w:rFonts w:ascii="Arial" w:hAnsi="Arial" w:cs="Arial"/>
          <w:sz w:val="24"/>
          <w:szCs w:val="24"/>
        </w:rPr>
      </w:pPr>
      <w:r w:rsidRPr="00E0454D">
        <w:rPr>
          <w:rFonts w:ascii="Arial" w:hAnsi="Arial" w:cs="Arial"/>
          <w:sz w:val="24"/>
          <w:szCs w:val="24"/>
        </w:rPr>
        <w:t>Se narran los hechos teniendo en cuenta los siguientes elementos:</w:t>
      </w:r>
    </w:p>
    <w:p w:rsidR="004E5BEF" w:rsidRPr="00E0454D" w:rsidRDefault="004E5BEF" w:rsidP="004E5BEF">
      <w:pPr>
        <w:spacing w:after="0" w:line="240" w:lineRule="auto"/>
        <w:rPr>
          <w:rFonts w:ascii="Arial" w:hAnsi="Arial" w:cs="Arial"/>
          <w:sz w:val="24"/>
          <w:szCs w:val="24"/>
        </w:rPr>
      </w:pPr>
    </w:p>
    <w:p w:rsidR="004E5BEF" w:rsidRPr="00E0454D" w:rsidRDefault="004E5BEF" w:rsidP="004E5BEF">
      <w:pPr>
        <w:pStyle w:val="NormalWeb"/>
        <w:numPr>
          <w:ilvl w:val="0"/>
          <w:numId w:val="10"/>
        </w:numPr>
        <w:spacing w:before="0" w:beforeAutospacing="0" w:after="0" w:afterAutospacing="0"/>
        <w:jc w:val="both"/>
        <w:rPr>
          <w:rFonts w:ascii="Arial" w:hAnsi="Arial" w:cs="Arial"/>
          <w:i/>
          <w:lang w:val="es-MX"/>
        </w:rPr>
      </w:pPr>
      <w:r w:rsidRPr="00E0454D">
        <w:rPr>
          <w:rFonts w:ascii="Arial" w:hAnsi="Arial" w:cs="Arial"/>
          <w:i/>
          <w:lang w:val="es-MX"/>
        </w:rPr>
        <w:t>Que el querellante es poseedor o mero tenedor del bien objeto de la querella.</w:t>
      </w:r>
    </w:p>
    <w:p w:rsidR="004E5BEF" w:rsidRPr="00E0454D" w:rsidRDefault="004E5BEF" w:rsidP="004E5BEF">
      <w:pPr>
        <w:pStyle w:val="NormalWeb"/>
        <w:numPr>
          <w:ilvl w:val="0"/>
          <w:numId w:val="10"/>
        </w:numPr>
        <w:spacing w:before="0" w:beforeAutospacing="0" w:after="0" w:afterAutospacing="0"/>
        <w:jc w:val="both"/>
        <w:rPr>
          <w:rFonts w:ascii="Arial" w:hAnsi="Arial" w:cs="Arial"/>
          <w:lang w:val="es-MX"/>
        </w:rPr>
      </w:pPr>
      <w:r w:rsidRPr="00E0454D">
        <w:rPr>
          <w:rFonts w:ascii="Arial" w:hAnsi="Arial" w:cs="Arial"/>
          <w:i/>
          <w:lang w:val="es-MX"/>
        </w:rPr>
        <w:t>Que se han presentado actos o hechos arbitrarios que le impiden al querellante el tranquilo ejercicio de la tenencia o posesión.</w:t>
      </w:r>
    </w:p>
    <w:p w:rsidR="004E5BEF" w:rsidRPr="00E0454D" w:rsidRDefault="004E5BEF" w:rsidP="004E5BEF">
      <w:pPr>
        <w:pStyle w:val="NormalWeb"/>
        <w:numPr>
          <w:ilvl w:val="0"/>
          <w:numId w:val="10"/>
        </w:numPr>
        <w:spacing w:before="0" w:beforeAutospacing="0" w:after="0" w:afterAutospacing="0"/>
        <w:jc w:val="both"/>
        <w:rPr>
          <w:rFonts w:ascii="Arial" w:hAnsi="Arial" w:cs="Arial"/>
          <w:lang w:val="es-MX"/>
        </w:rPr>
      </w:pPr>
      <w:r w:rsidRPr="00E0454D">
        <w:rPr>
          <w:rFonts w:ascii="Arial" w:hAnsi="Arial" w:cs="Arial"/>
          <w:i/>
          <w:lang w:val="es-MX"/>
        </w:rPr>
        <w:t xml:space="preserve">Que el querellado es el responsable de los hechos </w:t>
      </w:r>
      <w:proofErr w:type="spellStart"/>
      <w:r w:rsidRPr="00E0454D">
        <w:rPr>
          <w:rFonts w:ascii="Arial" w:hAnsi="Arial" w:cs="Arial"/>
          <w:i/>
          <w:lang w:val="es-MX"/>
        </w:rPr>
        <w:t>perturbatorios</w:t>
      </w:r>
      <w:proofErr w:type="spellEnd"/>
      <w:r w:rsidRPr="00E0454D">
        <w:rPr>
          <w:rFonts w:ascii="Arial" w:hAnsi="Arial" w:cs="Arial"/>
          <w:i/>
          <w:lang w:val="es-MX"/>
        </w:rPr>
        <w:t>.</w:t>
      </w:r>
    </w:p>
    <w:p w:rsidR="004E5BEF" w:rsidRPr="00E0454D" w:rsidRDefault="004E5BEF" w:rsidP="004E5BEF">
      <w:pPr>
        <w:pStyle w:val="NormalWeb"/>
        <w:numPr>
          <w:ilvl w:val="0"/>
          <w:numId w:val="10"/>
        </w:numPr>
        <w:spacing w:before="0" w:beforeAutospacing="0" w:after="0" w:afterAutospacing="0"/>
        <w:jc w:val="both"/>
        <w:rPr>
          <w:rFonts w:ascii="Arial" w:hAnsi="Arial" w:cs="Arial"/>
          <w:lang w:val="es-MX"/>
        </w:rPr>
      </w:pPr>
      <w:r w:rsidRPr="00E0454D">
        <w:rPr>
          <w:rFonts w:ascii="Arial" w:hAnsi="Arial" w:cs="Arial"/>
          <w:i/>
          <w:lang w:val="es-MX"/>
        </w:rPr>
        <w:t>Que es procedente ordenar que las cosas vuelvan al estado original.</w:t>
      </w:r>
    </w:p>
    <w:p w:rsidR="004E5BEF" w:rsidRDefault="004E5BEF" w:rsidP="004E5BEF">
      <w:pPr>
        <w:pStyle w:val="NormalWeb"/>
        <w:spacing w:before="0" w:beforeAutospacing="0" w:after="0" w:afterAutospacing="0"/>
        <w:jc w:val="both"/>
        <w:rPr>
          <w:rFonts w:ascii="Arial" w:hAnsi="Arial" w:cs="Arial"/>
        </w:rPr>
      </w:pPr>
    </w:p>
    <w:p w:rsidR="004E5BEF" w:rsidRDefault="004E5BEF" w:rsidP="004E5BEF">
      <w:pPr>
        <w:pStyle w:val="NormalWeb"/>
        <w:spacing w:before="0" w:beforeAutospacing="0" w:after="0" w:afterAutospacing="0"/>
        <w:jc w:val="both"/>
        <w:rPr>
          <w:rFonts w:ascii="Arial" w:hAnsi="Arial" w:cs="Arial"/>
        </w:rPr>
      </w:pPr>
      <w:r>
        <w:rPr>
          <w:rFonts w:ascii="Arial" w:hAnsi="Arial" w:cs="Arial"/>
        </w:rPr>
        <w:t>Ejemplo:</w:t>
      </w:r>
    </w:p>
    <w:p w:rsidR="004E5BEF" w:rsidRDefault="004E5BEF" w:rsidP="004E5BEF">
      <w:pPr>
        <w:pStyle w:val="NormalWeb"/>
        <w:spacing w:before="0" w:beforeAutospacing="0" w:after="0" w:afterAutospacing="0"/>
        <w:jc w:val="both"/>
        <w:rPr>
          <w:rFonts w:ascii="Arial" w:hAnsi="Arial" w:cs="Arial"/>
        </w:rPr>
      </w:pPr>
    </w:p>
    <w:p w:rsidR="004E5BEF" w:rsidRPr="00EF0931" w:rsidRDefault="004E5BEF" w:rsidP="004E5BEF">
      <w:pPr>
        <w:pStyle w:val="NormalWeb"/>
        <w:spacing w:before="0" w:beforeAutospacing="0" w:after="0" w:afterAutospacing="0"/>
        <w:jc w:val="both"/>
        <w:rPr>
          <w:rFonts w:ascii="Arial" w:hAnsi="Arial" w:cs="Arial"/>
          <w:b/>
        </w:rPr>
      </w:pPr>
      <w:r w:rsidRPr="00EF0931">
        <w:rPr>
          <w:rFonts w:ascii="Arial" w:hAnsi="Arial" w:cs="Arial"/>
          <w:b/>
        </w:rPr>
        <w:t xml:space="preserve">Posesión. </w:t>
      </w:r>
    </w:p>
    <w:p w:rsidR="004E5BEF" w:rsidRDefault="004E5BEF" w:rsidP="004E5BEF">
      <w:pPr>
        <w:spacing w:after="0" w:line="240" w:lineRule="auto"/>
        <w:jc w:val="both"/>
        <w:rPr>
          <w:rFonts w:ascii="Arial" w:hAnsi="Arial" w:cs="Arial"/>
          <w:sz w:val="24"/>
          <w:szCs w:val="24"/>
          <w:lang w:val="es-MX"/>
        </w:rPr>
      </w:pPr>
    </w:p>
    <w:p w:rsidR="004E5BEF" w:rsidRPr="00783CA4" w:rsidRDefault="004E5BEF" w:rsidP="004E5BEF">
      <w:pPr>
        <w:pStyle w:val="Prrafodelista"/>
        <w:numPr>
          <w:ilvl w:val="0"/>
          <w:numId w:val="11"/>
        </w:numPr>
        <w:spacing w:after="0" w:line="240" w:lineRule="auto"/>
        <w:jc w:val="both"/>
        <w:rPr>
          <w:rFonts w:ascii="Arial" w:hAnsi="Arial" w:cs="Arial"/>
          <w:sz w:val="24"/>
          <w:szCs w:val="24"/>
          <w:lang w:val="es-MX"/>
        </w:rPr>
      </w:pPr>
      <w:r w:rsidRPr="00783CA4">
        <w:rPr>
          <w:rFonts w:ascii="Arial" w:hAnsi="Arial" w:cs="Arial"/>
          <w:sz w:val="24"/>
          <w:szCs w:val="24"/>
          <w:lang w:val="es-MX"/>
        </w:rPr>
        <w:t>Desde (</w:t>
      </w:r>
      <w:r w:rsidRPr="00E0454D">
        <w:rPr>
          <w:rFonts w:ascii="Arial" w:hAnsi="Arial" w:cs="Arial"/>
          <w:color w:val="00B0F0"/>
          <w:sz w:val="24"/>
          <w:szCs w:val="24"/>
          <w:lang w:val="es-MX"/>
        </w:rPr>
        <w:t>fecha</w:t>
      </w:r>
      <w:r w:rsidRPr="00783CA4">
        <w:rPr>
          <w:rFonts w:ascii="Arial" w:hAnsi="Arial" w:cs="Arial"/>
          <w:sz w:val="24"/>
          <w:szCs w:val="24"/>
          <w:lang w:val="es-MX"/>
        </w:rPr>
        <w:t xml:space="preserve">) adquirí la </w:t>
      </w:r>
      <w:r w:rsidRPr="00783CA4">
        <w:rPr>
          <w:rFonts w:ascii="Arial" w:hAnsi="Arial" w:cs="Arial"/>
          <w:sz w:val="24"/>
          <w:szCs w:val="24"/>
          <w:u w:val="single"/>
          <w:lang w:val="es-MX"/>
        </w:rPr>
        <w:t>posesión</w:t>
      </w:r>
      <w:r w:rsidRPr="00783CA4">
        <w:rPr>
          <w:rFonts w:ascii="Arial" w:hAnsi="Arial" w:cs="Arial"/>
          <w:sz w:val="24"/>
          <w:szCs w:val="24"/>
          <w:lang w:val="es-MX"/>
        </w:rPr>
        <w:t xml:space="preserve"> del predio (</w:t>
      </w:r>
      <w:r w:rsidRPr="00E0454D">
        <w:rPr>
          <w:rFonts w:ascii="Arial" w:hAnsi="Arial" w:cs="Arial"/>
          <w:color w:val="00B0F0"/>
          <w:sz w:val="24"/>
          <w:szCs w:val="24"/>
          <w:lang w:val="es-MX"/>
        </w:rPr>
        <w:t>describirlo</w:t>
      </w:r>
      <w:r w:rsidRPr="00783CA4">
        <w:rPr>
          <w:rFonts w:ascii="Arial" w:hAnsi="Arial" w:cs="Arial"/>
          <w:sz w:val="24"/>
          <w:szCs w:val="24"/>
          <w:lang w:val="es-MX"/>
        </w:rPr>
        <w:t>) ubicado en (</w:t>
      </w:r>
      <w:r w:rsidRPr="00E0454D">
        <w:rPr>
          <w:rFonts w:ascii="Arial" w:hAnsi="Arial" w:cs="Arial"/>
          <w:color w:val="00B0F0"/>
          <w:sz w:val="24"/>
          <w:szCs w:val="24"/>
          <w:lang w:val="es-MX"/>
        </w:rPr>
        <w:t>dirección, linderos y elementos que permites determinar la ubicación inequívoca</w:t>
      </w:r>
      <w:r w:rsidRPr="00783CA4">
        <w:rPr>
          <w:rFonts w:ascii="Arial" w:hAnsi="Arial" w:cs="Arial"/>
          <w:sz w:val="24"/>
          <w:szCs w:val="24"/>
          <w:lang w:val="es-MX"/>
        </w:rPr>
        <w:t>), mediante (</w:t>
      </w:r>
      <w:r w:rsidRPr="00E0454D">
        <w:rPr>
          <w:rFonts w:ascii="Arial" w:hAnsi="Arial" w:cs="Arial"/>
          <w:color w:val="00B0F0"/>
          <w:sz w:val="24"/>
          <w:szCs w:val="24"/>
          <w:u w:val="single"/>
          <w:lang w:val="es-MX"/>
        </w:rPr>
        <w:t>compra, herencia</w:t>
      </w:r>
      <w:r w:rsidRPr="00E0454D">
        <w:rPr>
          <w:rFonts w:ascii="Arial" w:hAnsi="Arial" w:cs="Arial"/>
          <w:color w:val="00B0F0"/>
          <w:sz w:val="24"/>
          <w:szCs w:val="24"/>
          <w:lang w:val="es-MX"/>
        </w:rPr>
        <w:t>, etc.</w:t>
      </w:r>
      <w:r w:rsidRPr="00783CA4">
        <w:rPr>
          <w:rFonts w:ascii="Arial" w:hAnsi="Arial" w:cs="Arial"/>
          <w:sz w:val="24"/>
          <w:szCs w:val="24"/>
          <w:lang w:val="es-MX"/>
        </w:rPr>
        <w:t>).</w:t>
      </w:r>
    </w:p>
    <w:p w:rsidR="004E5BEF" w:rsidRDefault="004E5BEF" w:rsidP="004E5BEF">
      <w:pPr>
        <w:spacing w:after="0" w:line="240" w:lineRule="auto"/>
        <w:ind w:firstLine="708"/>
        <w:jc w:val="both"/>
        <w:rPr>
          <w:rFonts w:ascii="Arial" w:hAnsi="Arial" w:cs="Arial"/>
          <w:sz w:val="24"/>
          <w:szCs w:val="24"/>
          <w:lang w:val="es-MX"/>
        </w:rPr>
      </w:pPr>
      <w:proofErr w:type="gramStart"/>
      <w:r>
        <w:rPr>
          <w:rFonts w:ascii="Arial" w:hAnsi="Arial" w:cs="Arial"/>
          <w:sz w:val="24"/>
          <w:szCs w:val="24"/>
          <w:lang w:val="es-MX"/>
        </w:rPr>
        <w:t>o</w:t>
      </w:r>
      <w:proofErr w:type="gramEnd"/>
    </w:p>
    <w:p w:rsidR="004E5BEF" w:rsidRPr="00C768FC" w:rsidRDefault="004E5BEF" w:rsidP="004E5BEF">
      <w:pPr>
        <w:spacing w:after="0" w:line="240" w:lineRule="auto"/>
        <w:ind w:left="708"/>
        <w:jc w:val="both"/>
        <w:rPr>
          <w:rFonts w:ascii="Arial" w:hAnsi="Arial" w:cs="Arial"/>
          <w:sz w:val="24"/>
          <w:szCs w:val="24"/>
          <w:lang w:val="es-MX"/>
        </w:rPr>
      </w:pPr>
      <w:r w:rsidRPr="00C768FC">
        <w:rPr>
          <w:rFonts w:ascii="Arial" w:hAnsi="Arial" w:cs="Arial"/>
          <w:sz w:val="24"/>
          <w:szCs w:val="24"/>
          <w:lang w:val="es-MX"/>
        </w:rPr>
        <w:lastRenderedPageBreak/>
        <w:t xml:space="preserve">Desde </w:t>
      </w:r>
      <w:r>
        <w:rPr>
          <w:rFonts w:ascii="Arial" w:hAnsi="Arial" w:cs="Arial"/>
          <w:sz w:val="24"/>
          <w:szCs w:val="24"/>
          <w:lang w:val="es-MX"/>
        </w:rPr>
        <w:t>(</w:t>
      </w:r>
      <w:r w:rsidRPr="00E0454D">
        <w:rPr>
          <w:rFonts w:ascii="Arial" w:hAnsi="Arial" w:cs="Arial"/>
          <w:color w:val="00B0F0"/>
          <w:sz w:val="24"/>
          <w:szCs w:val="24"/>
          <w:lang w:val="es-MX"/>
        </w:rPr>
        <w:t>fecha</w:t>
      </w:r>
      <w:r>
        <w:rPr>
          <w:rFonts w:ascii="Arial" w:hAnsi="Arial" w:cs="Arial"/>
          <w:sz w:val="24"/>
          <w:szCs w:val="24"/>
          <w:lang w:val="es-MX"/>
        </w:rPr>
        <w:t xml:space="preserve">) adquirí la </w:t>
      </w:r>
      <w:r w:rsidRPr="00783CA4">
        <w:rPr>
          <w:rFonts w:ascii="Arial" w:hAnsi="Arial" w:cs="Arial"/>
          <w:sz w:val="24"/>
          <w:szCs w:val="24"/>
          <w:u w:val="single"/>
          <w:lang w:val="es-MX"/>
        </w:rPr>
        <w:t>tenencia</w:t>
      </w:r>
      <w:r>
        <w:rPr>
          <w:rFonts w:ascii="Arial" w:hAnsi="Arial" w:cs="Arial"/>
          <w:sz w:val="24"/>
          <w:szCs w:val="24"/>
          <w:lang w:val="es-MX"/>
        </w:rPr>
        <w:t xml:space="preserve"> del predio (</w:t>
      </w:r>
      <w:r w:rsidRPr="00E0454D">
        <w:rPr>
          <w:rFonts w:ascii="Arial" w:hAnsi="Arial" w:cs="Arial"/>
          <w:color w:val="00B0F0"/>
          <w:sz w:val="24"/>
          <w:szCs w:val="24"/>
          <w:lang w:val="es-MX"/>
        </w:rPr>
        <w:t>describirlo</w:t>
      </w:r>
      <w:r>
        <w:rPr>
          <w:rFonts w:ascii="Arial" w:hAnsi="Arial" w:cs="Arial"/>
          <w:sz w:val="24"/>
          <w:szCs w:val="24"/>
          <w:lang w:val="es-MX"/>
        </w:rPr>
        <w:t xml:space="preserve">) </w:t>
      </w:r>
      <w:r w:rsidRPr="00C768FC">
        <w:rPr>
          <w:rFonts w:ascii="Arial" w:hAnsi="Arial" w:cs="Arial"/>
          <w:sz w:val="24"/>
          <w:szCs w:val="24"/>
          <w:lang w:val="es-MX"/>
        </w:rPr>
        <w:t>ubicado en (</w:t>
      </w:r>
      <w:r w:rsidRPr="00E0454D">
        <w:rPr>
          <w:rFonts w:ascii="Arial" w:hAnsi="Arial" w:cs="Arial"/>
          <w:color w:val="00B0F0"/>
          <w:sz w:val="24"/>
          <w:szCs w:val="24"/>
          <w:lang w:val="es-MX"/>
        </w:rPr>
        <w:t>dirección, linderos y elementos que permites determinar la ubicación inequívoca</w:t>
      </w:r>
      <w:r w:rsidRPr="00C768FC">
        <w:rPr>
          <w:rFonts w:ascii="Arial" w:hAnsi="Arial" w:cs="Arial"/>
          <w:sz w:val="24"/>
          <w:szCs w:val="24"/>
          <w:lang w:val="es-MX"/>
        </w:rPr>
        <w:t>)</w:t>
      </w:r>
      <w:r>
        <w:rPr>
          <w:rFonts w:ascii="Arial" w:hAnsi="Arial" w:cs="Arial"/>
          <w:sz w:val="24"/>
          <w:szCs w:val="24"/>
          <w:lang w:val="es-MX"/>
        </w:rPr>
        <w:t>, mediante (</w:t>
      </w:r>
      <w:r w:rsidRPr="00E0454D">
        <w:rPr>
          <w:rFonts w:ascii="Arial" w:hAnsi="Arial" w:cs="Arial"/>
          <w:color w:val="00B0F0"/>
          <w:sz w:val="24"/>
          <w:szCs w:val="24"/>
          <w:u w:val="single"/>
          <w:lang w:val="es-MX"/>
        </w:rPr>
        <w:t>arrendamiento, fideicomiso</w:t>
      </w:r>
      <w:r w:rsidRPr="00E0454D">
        <w:rPr>
          <w:rFonts w:ascii="Arial" w:hAnsi="Arial" w:cs="Arial"/>
          <w:color w:val="00B0F0"/>
          <w:sz w:val="24"/>
          <w:szCs w:val="24"/>
          <w:lang w:val="es-MX"/>
        </w:rPr>
        <w:t>, etc.</w:t>
      </w:r>
      <w:r>
        <w:rPr>
          <w:rFonts w:ascii="Arial" w:hAnsi="Arial" w:cs="Arial"/>
          <w:sz w:val="24"/>
          <w:szCs w:val="24"/>
          <w:lang w:val="es-MX"/>
        </w:rPr>
        <w:t>).</w:t>
      </w:r>
    </w:p>
    <w:p w:rsidR="004E5BEF" w:rsidRPr="00C768FC" w:rsidRDefault="004E5BEF" w:rsidP="004E5BEF">
      <w:pPr>
        <w:spacing w:after="0" w:line="240" w:lineRule="auto"/>
        <w:jc w:val="both"/>
        <w:rPr>
          <w:rFonts w:ascii="Arial" w:hAnsi="Arial" w:cs="Arial"/>
          <w:sz w:val="24"/>
          <w:szCs w:val="24"/>
          <w:lang w:val="es-MX"/>
        </w:rPr>
      </w:pPr>
    </w:p>
    <w:p w:rsidR="004E5BEF" w:rsidRPr="000513B7" w:rsidRDefault="004E5BEF" w:rsidP="004E5BEF">
      <w:pPr>
        <w:pStyle w:val="Prrafodelista"/>
        <w:numPr>
          <w:ilvl w:val="0"/>
          <w:numId w:val="11"/>
        </w:numPr>
        <w:spacing w:after="0" w:line="240" w:lineRule="auto"/>
        <w:jc w:val="both"/>
        <w:rPr>
          <w:rFonts w:ascii="Arial" w:hAnsi="Arial" w:cs="Arial"/>
          <w:sz w:val="24"/>
          <w:szCs w:val="24"/>
        </w:rPr>
      </w:pPr>
      <w:r>
        <w:rPr>
          <w:rFonts w:ascii="Arial" w:hAnsi="Arial" w:cs="Arial"/>
          <w:sz w:val="24"/>
          <w:szCs w:val="24"/>
          <w:lang w:val="es-MX"/>
        </w:rPr>
        <w:t xml:space="preserve">Los actos que acreditan el </w:t>
      </w:r>
      <w:r w:rsidRPr="00783CA4">
        <w:rPr>
          <w:rFonts w:ascii="Arial" w:hAnsi="Arial" w:cs="Arial"/>
          <w:sz w:val="24"/>
          <w:szCs w:val="24"/>
          <w:lang w:val="es-MX"/>
        </w:rPr>
        <w:t>ejercido</w:t>
      </w:r>
      <w:r>
        <w:rPr>
          <w:rFonts w:ascii="Arial" w:hAnsi="Arial" w:cs="Arial"/>
          <w:sz w:val="24"/>
          <w:szCs w:val="24"/>
          <w:lang w:val="es-MX"/>
        </w:rPr>
        <w:t xml:space="preserve"> de mi </w:t>
      </w:r>
      <w:r w:rsidRPr="00783CA4">
        <w:rPr>
          <w:rFonts w:ascii="Arial" w:hAnsi="Arial" w:cs="Arial"/>
          <w:sz w:val="24"/>
          <w:szCs w:val="24"/>
          <w:lang w:val="es-MX"/>
        </w:rPr>
        <w:t xml:space="preserve">posesión (o tenencia) </w:t>
      </w:r>
      <w:r>
        <w:rPr>
          <w:rFonts w:ascii="Arial" w:hAnsi="Arial" w:cs="Arial"/>
          <w:sz w:val="24"/>
          <w:szCs w:val="24"/>
          <w:lang w:val="es-MX"/>
        </w:rPr>
        <w:t xml:space="preserve">han sido: </w:t>
      </w:r>
    </w:p>
    <w:p w:rsidR="004E5BEF" w:rsidRDefault="004E5BEF" w:rsidP="004E5BEF">
      <w:pPr>
        <w:pStyle w:val="Prrafodelista"/>
        <w:spacing w:after="0" w:line="240" w:lineRule="auto"/>
        <w:jc w:val="both"/>
        <w:rPr>
          <w:rFonts w:ascii="Arial" w:hAnsi="Arial" w:cs="Arial"/>
          <w:sz w:val="24"/>
          <w:szCs w:val="24"/>
          <w:lang w:val="es-MX"/>
        </w:rPr>
      </w:pPr>
    </w:p>
    <w:p w:rsidR="004E5BEF" w:rsidRDefault="004E5BEF" w:rsidP="004E5BEF">
      <w:pPr>
        <w:pStyle w:val="Prrafodelista"/>
        <w:numPr>
          <w:ilvl w:val="0"/>
          <w:numId w:val="12"/>
        </w:numPr>
        <w:spacing w:after="0" w:line="240" w:lineRule="auto"/>
        <w:jc w:val="both"/>
        <w:rPr>
          <w:rFonts w:ascii="Arial" w:hAnsi="Arial" w:cs="Arial"/>
          <w:sz w:val="24"/>
          <w:szCs w:val="24"/>
          <w:lang w:val="es-MX"/>
        </w:rPr>
      </w:pPr>
      <w:r>
        <w:rPr>
          <w:rFonts w:ascii="Arial" w:hAnsi="Arial" w:cs="Arial"/>
          <w:sz w:val="24"/>
          <w:szCs w:val="24"/>
          <w:lang w:val="es-MX"/>
        </w:rPr>
        <w:t xml:space="preserve">He vivido en el inmueble </w:t>
      </w:r>
      <w:r w:rsidRPr="00E0454D">
        <w:rPr>
          <w:rFonts w:ascii="Arial" w:hAnsi="Arial" w:cs="Arial"/>
          <w:sz w:val="24"/>
          <w:szCs w:val="24"/>
          <w:lang w:val="es-MX"/>
        </w:rPr>
        <w:t>desde, con, etc.</w:t>
      </w:r>
      <w:r>
        <w:rPr>
          <w:rFonts w:ascii="Arial" w:hAnsi="Arial" w:cs="Arial"/>
          <w:sz w:val="24"/>
          <w:szCs w:val="24"/>
          <w:lang w:val="es-MX"/>
        </w:rPr>
        <w:t xml:space="preserve"> (</w:t>
      </w:r>
      <w:r w:rsidRPr="00E0454D">
        <w:rPr>
          <w:rFonts w:ascii="Arial" w:hAnsi="Arial" w:cs="Arial"/>
          <w:color w:val="00B0F0"/>
          <w:sz w:val="24"/>
          <w:szCs w:val="24"/>
          <w:lang w:val="es-MX"/>
        </w:rPr>
        <w:t>describir tiempo, modo y lugar</w:t>
      </w:r>
      <w:r>
        <w:rPr>
          <w:rFonts w:ascii="Arial" w:hAnsi="Arial" w:cs="Arial"/>
          <w:sz w:val="24"/>
          <w:szCs w:val="24"/>
          <w:lang w:val="es-MX"/>
        </w:rPr>
        <w:t>).</w:t>
      </w:r>
    </w:p>
    <w:p w:rsidR="004E5BEF" w:rsidRDefault="004E5BEF" w:rsidP="004E5BEF">
      <w:pPr>
        <w:pStyle w:val="Prrafodelista"/>
        <w:numPr>
          <w:ilvl w:val="0"/>
          <w:numId w:val="12"/>
        </w:numPr>
        <w:spacing w:after="0" w:line="240" w:lineRule="auto"/>
        <w:jc w:val="both"/>
        <w:rPr>
          <w:rFonts w:ascii="Arial" w:hAnsi="Arial" w:cs="Arial"/>
          <w:sz w:val="24"/>
          <w:szCs w:val="24"/>
          <w:lang w:val="es-MX"/>
        </w:rPr>
      </w:pPr>
      <w:r>
        <w:rPr>
          <w:rFonts w:ascii="Arial" w:hAnsi="Arial" w:cs="Arial"/>
          <w:sz w:val="24"/>
          <w:szCs w:val="24"/>
          <w:lang w:val="es-MX"/>
        </w:rPr>
        <w:t>He pagado los impuestos, servicios públicos, vigilancia, mantenimiento y conservación (</w:t>
      </w:r>
      <w:r w:rsidRPr="00E0454D">
        <w:rPr>
          <w:rFonts w:ascii="Arial" w:hAnsi="Arial" w:cs="Arial"/>
          <w:color w:val="00B0F0"/>
          <w:sz w:val="24"/>
          <w:szCs w:val="24"/>
          <w:lang w:val="es-MX"/>
        </w:rPr>
        <w:t xml:space="preserve">describir en detalle los que procedan, previendo la </w:t>
      </w:r>
      <w:r>
        <w:rPr>
          <w:rFonts w:ascii="Arial" w:hAnsi="Arial" w:cs="Arial"/>
          <w:color w:val="00B0F0"/>
          <w:sz w:val="24"/>
          <w:szCs w:val="24"/>
          <w:lang w:val="es-MX"/>
        </w:rPr>
        <w:t>forma de probar lo enunciado</w:t>
      </w:r>
      <w:r>
        <w:rPr>
          <w:rFonts w:ascii="Arial" w:hAnsi="Arial" w:cs="Arial"/>
          <w:sz w:val="24"/>
          <w:szCs w:val="24"/>
          <w:lang w:val="es-MX"/>
        </w:rPr>
        <w:t>), etc.</w:t>
      </w:r>
    </w:p>
    <w:p w:rsidR="004E5BEF" w:rsidRPr="00E2026C" w:rsidRDefault="004E5BEF" w:rsidP="004E5BEF">
      <w:pPr>
        <w:pStyle w:val="Prrafodelista"/>
        <w:numPr>
          <w:ilvl w:val="0"/>
          <w:numId w:val="12"/>
        </w:numPr>
        <w:spacing w:after="0" w:line="240" w:lineRule="auto"/>
        <w:jc w:val="both"/>
        <w:rPr>
          <w:rFonts w:ascii="Arial" w:hAnsi="Arial" w:cs="Arial"/>
          <w:sz w:val="24"/>
          <w:szCs w:val="24"/>
          <w:lang w:val="es-MX"/>
        </w:rPr>
      </w:pPr>
      <w:r w:rsidRPr="00E2026C">
        <w:rPr>
          <w:rFonts w:ascii="Arial" w:hAnsi="Arial" w:cs="Arial"/>
          <w:sz w:val="24"/>
          <w:szCs w:val="24"/>
          <w:lang w:val="es-MX"/>
        </w:rPr>
        <w:t>He arrendado, cultivado, explotado económicamente (</w:t>
      </w:r>
      <w:r w:rsidRPr="00E0454D">
        <w:rPr>
          <w:rFonts w:ascii="Arial" w:hAnsi="Arial" w:cs="Arial"/>
          <w:color w:val="00B0F0"/>
          <w:sz w:val="24"/>
          <w:szCs w:val="24"/>
          <w:lang w:val="es-MX"/>
        </w:rPr>
        <w:t>describir</w:t>
      </w:r>
      <w:r w:rsidRPr="00E2026C">
        <w:rPr>
          <w:rFonts w:ascii="Arial" w:hAnsi="Arial" w:cs="Arial"/>
          <w:sz w:val="24"/>
          <w:szCs w:val="24"/>
          <w:lang w:val="es-MX"/>
        </w:rPr>
        <w:t>)</w:t>
      </w:r>
      <w:r>
        <w:rPr>
          <w:rFonts w:ascii="Arial" w:hAnsi="Arial" w:cs="Arial"/>
          <w:sz w:val="24"/>
          <w:szCs w:val="24"/>
          <w:lang w:val="es-MX"/>
        </w:rPr>
        <w:t>,</w:t>
      </w:r>
      <w:r w:rsidRPr="00E2026C">
        <w:rPr>
          <w:rFonts w:ascii="Arial" w:hAnsi="Arial" w:cs="Arial"/>
          <w:sz w:val="24"/>
          <w:szCs w:val="24"/>
          <w:lang w:val="es-MX"/>
        </w:rPr>
        <w:t xml:space="preserve"> </w:t>
      </w:r>
      <w:r>
        <w:rPr>
          <w:rFonts w:ascii="Arial" w:hAnsi="Arial" w:cs="Arial"/>
          <w:sz w:val="24"/>
          <w:szCs w:val="24"/>
          <w:lang w:val="es-MX"/>
        </w:rPr>
        <w:t>etc.</w:t>
      </w:r>
    </w:p>
    <w:p w:rsidR="004E5BEF" w:rsidRDefault="004E5BEF" w:rsidP="004E5BEF">
      <w:pPr>
        <w:pStyle w:val="Prrafodelista"/>
        <w:numPr>
          <w:ilvl w:val="0"/>
          <w:numId w:val="12"/>
        </w:numPr>
        <w:spacing w:after="0" w:line="240" w:lineRule="auto"/>
        <w:jc w:val="both"/>
        <w:rPr>
          <w:rFonts w:ascii="Arial" w:hAnsi="Arial" w:cs="Arial"/>
          <w:sz w:val="24"/>
          <w:szCs w:val="24"/>
          <w:lang w:val="es-MX"/>
        </w:rPr>
      </w:pPr>
      <w:r>
        <w:rPr>
          <w:rFonts w:ascii="Arial" w:hAnsi="Arial" w:cs="Arial"/>
          <w:sz w:val="24"/>
          <w:szCs w:val="24"/>
          <w:lang w:val="es-MX"/>
        </w:rPr>
        <w:t>He iniciado acciones para la protección o defensa de mi derecho, como… (</w:t>
      </w:r>
      <w:r w:rsidRPr="00E0454D">
        <w:rPr>
          <w:rFonts w:ascii="Arial" w:hAnsi="Arial" w:cs="Arial"/>
          <w:color w:val="00B0F0"/>
          <w:sz w:val="24"/>
          <w:szCs w:val="24"/>
          <w:lang w:val="es-MX"/>
        </w:rPr>
        <w:t>describir acciones judiciales, policivas, administrativas o las que correspondan</w:t>
      </w:r>
      <w:r>
        <w:rPr>
          <w:rFonts w:ascii="Arial" w:hAnsi="Arial" w:cs="Arial"/>
          <w:sz w:val="24"/>
          <w:szCs w:val="24"/>
          <w:lang w:val="es-MX"/>
        </w:rPr>
        <w:t>).</w:t>
      </w:r>
    </w:p>
    <w:p w:rsidR="004E5BEF" w:rsidRDefault="004E5BEF" w:rsidP="004E5BEF">
      <w:pPr>
        <w:pStyle w:val="Prrafodelista"/>
        <w:numPr>
          <w:ilvl w:val="0"/>
          <w:numId w:val="12"/>
        </w:numPr>
        <w:spacing w:after="0" w:line="240" w:lineRule="auto"/>
        <w:jc w:val="both"/>
        <w:rPr>
          <w:rFonts w:ascii="Arial" w:hAnsi="Arial" w:cs="Arial"/>
          <w:sz w:val="24"/>
          <w:szCs w:val="24"/>
          <w:lang w:val="es-MX"/>
        </w:rPr>
      </w:pPr>
      <w:r w:rsidRPr="00E2026C">
        <w:rPr>
          <w:rFonts w:ascii="Arial" w:hAnsi="Arial" w:cs="Arial"/>
          <w:sz w:val="24"/>
          <w:szCs w:val="24"/>
          <w:lang w:val="es-MX"/>
        </w:rPr>
        <w:t xml:space="preserve">He visitado regularmente el inmueble, designado encargado o administrador, </w:t>
      </w:r>
      <w:r>
        <w:rPr>
          <w:rFonts w:ascii="Arial" w:hAnsi="Arial" w:cs="Arial"/>
          <w:sz w:val="24"/>
          <w:szCs w:val="24"/>
          <w:lang w:val="es-MX"/>
        </w:rPr>
        <w:t>etc.</w:t>
      </w:r>
    </w:p>
    <w:p w:rsidR="004E5BEF" w:rsidRDefault="004E5BEF" w:rsidP="004E5BEF">
      <w:pPr>
        <w:pStyle w:val="Prrafodelista"/>
        <w:numPr>
          <w:ilvl w:val="0"/>
          <w:numId w:val="12"/>
        </w:numPr>
        <w:spacing w:after="0" w:line="240" w:lineRule="auto"/>
        <w:jc w:val="both"/>
        <w:rPr>
          <w:rFonts w:ascii="Arial" w:hAnsi="Arial" w:cs="Arial"/>
          <w:sz w:val="24"/>
          <w:szCs w:val="24"/>
          <w:lang w:val="es-MX"/>
        </w:rPr>
      </w:pPr>
    </w:p>
    <w:p w:rsidR="004E5BEF" w:rsidRDefault="004E5BEF" w:rsidP="004E5BEF">
      <w:pPr>
        <w:spacing w:after="0" w:line="240" w:lineRule="auto"/>
        <w:jc w:val="both"/>
        <w:rPr>
          <w:rFonts w:ascii="Arial" w:hAnsi="Arial" w:cs="Arial"/>
          <w:bCs/>
          <w:sz w:val="24"/>
          <w:szCs w:val="24"/>
        </w:rPr>
      </w:pPr>
    </w:p>
    <w:tbl>
      <w:tblPr>
        <w:tblStyle w:val="Tablaconcuadrcula"/>
        <w:tblW w:w="0" w:type="auto"/>
        <w:shd w:val="clear" w:color="auto" w:fill="DAEEF3" w:themeFill="accent5" w:themeFillTint="33"/>
        <w:tblLook w:val="04A0" w:firstRow="1" w:lastRow="0" w:firstColumn="1" w:lastColumn="0" w:noHBand="0" w:noVBand="1"/>
      </w:tblPr>
      <w:tblGrid>
        <w:gridCol w:w="10112"/>
      </w:tblGrid>
      <w:tr w:rsidR="004E5BEF" w:rsidRPr="00FC77F0" w:rsidTr="003A4EA0">
        <w:tc>
          <w:tcPr>
            <w:tcW w:w="10112" w:type="dxa"/>
            <w:shd w:val="clear" w:color="auto" w:fill="DAEEF3" w:themeFill="accent5" w:themeFillTint="33"/>
          </w:tcPr>
          <w:p w:rsidR="004E5BEF" w:rsidRPr="00DD0285" w:rsidRDefault="004E5BEF" w:rsidP="003A4EA0">
            <w:pPr>
              <w:rPr>
                <w:rFonts w:ascii="Aparajita" w:hAnsi="Aparajita" w:cs="Aparajita"/>
                <w:b/>
                <w:bCs/>
                <w:sz w:val="24"/>
                <w:szCs w:val="24"/>
              </w:rPr>
            </w:pPr>
            <w:r w:rsidRPr="00DD0285">
              <w:rPr>
                <w:rFonts w:ascii="Aparajita" w:hAnsi="Aparajita" w:cs="Aparajita"/>
                <w:b/>
                <w:bCs/>
                <w:sz w:val="24"/>
                <w:szCs w:val="24"/>
              </w:rPr>
              <w:t>Comentario:</w:t>
            </w:r>
          </w:p>
          <w:p w:rsidR="004E5BEF" w:rsidRPr="00DD0285" w:rsidRDefault="004E5BEF" w:rsidP="003A4EA0">
            <w:pPr>
              <w:jc w:val="both"/>
              <w:rPr>
                <w:rFonts w:ascii="Aparajita" w:hAnsi="Aparajita" w:cs="Aparajita"/>
                <w:bCs/>
                <w:sz w:val="18"/>
                <w:szCs w:val="18"/>
                <w:lang w:val="es-MX"/>
              </w:rPr>
            </w:pPr>
            <w:r w:rsidRPr="00DD0285">
              <w:rPr>
                <w:rFonts w:ascii="Aparajita" w:hAnsi="Aparajita" w:cs="Aparajita"/>
                <w:bCs/>
                <w:sz w:val="18"/>
                <w:szCs w:val="18"/>
                <w:lang w:val="es-MX"/>
              </w:rPr>
              <w:t>En general se enuncian los hechos que dan cuenta de la relación material del querellante con el inmueble, esto es, los actos que permiten mostrar que él ha sido el poseedor o el tenedor del inmueble. Los actos referidos deben probarse en el proceso (sobre los mecanismos para probar los hechos ver el capítulo correspondiente más adelante).</w:t>
            </w:r>
          </w:p>
        </w:tc>
      </w:tr>
    </w:tbl>
    <w:p w:rsidR="004E5BEF" w:rsidRDefault="004E5BEF" w:rsidP="004E5BEF">
      <w:pPr>
        <w:spacing w:after="0" w:line="240" w:lineRule="auto"/>
        <w:jc w:val="both"/>
        <w:rPr>
          <w:rFonts w:ascii="Arial" w:hAnsi="Arial" w:cs="Arial"/>
          <w:b/>
          <w:bCs/>
          <w:sz w:val="24"/>
          <w:szCs w:val="24"/>
          <w:lang w:val="es-ES"/>
        </w:rPr>
      </w:pPr>
    </w:p>
    <w:p w:rsidR="004E5BEF" w:rsidRDefault="004E5BEF" w:rsidP="004E5BEF">
      <w:pPr>
        <w:spacing w:after="0" w:line="240" w:lineRule="auto"/>
        <w:jc w:val="both"/>
        <w:rPr>
          <w:rFonts w:ascii="Arial" w:hAnsi="Arial" w:cs="Arial"/>
          <w:b/>
          <w:sz w:val="24"/>
          <w:szCs w:val="24"/>
        </w:rPr>
      </w:pPr>
      <w:r w:rsidRPr="00EF0931">
        <w:rPr>
          <w:rFonts w:ascii="Arial" w:hAnsi="Arial" w:cs="Arial"/>
          <w:b/>
          <w:sz w:val="24"/>
          <w:szCs w:val="24"/>
        </w:rPr>
        <w:t xml:space="preserve">Perturbación </w:t>
      </w:r>
    </w:p>
    <w:p w:rsidR="004E5BEF" w:rsidRPr="00EF0931" w:rsidRDefault="004E5BEF" w:rsidP="004E5BEF">
      <w:pPr>
        <w:spacing w:after="0" w:line="240" w:lineRule="auto"/>
        <w:jc w:val="both"/>
        <w:rPr>
          <w:rFonts w:ascii="Arial" w:hAnsi="Arial" w:cs="Arial"/>
          <w:b/>
          <w:sz w:val="24"/>
          <w:szCs w:val="24"/>
        </w:rPr>
      </w:pPr>
    </w:p>
    <w:p w:rsidR="004E5BEF" w:rsidRPr="001C2813" w:rsidRDefault="004E5BEF" w:rsidP="004E5BEF">
      <w:pPr>
        <w:pStyle w:val="Prrafodelista"/>
        <w:numPr>
          <w:ilvl w:val="0"/>
          <w:numId w:val="11"/>
        </w:numPr>
        <w:spacing w:after="0" w:line="240" w:lineRule="auto"/>
        <w:jc w:val="both"/>
        <w:rPr>
          <w:rFonts w:ascii="Arial" w:hAnsi="Arial" w:cs="Arial"/>
          <w:sz w:val="24"/>
          <w:szCs w:val="24"/>
        </w:rPr>
      </w:pPr>
      <w:r w:rsidRPr="001C2813">
        <w:rPr>
          <w:rFonts w:ascii="Arial" w:hAnsi="Arial" w:cs="Arial"/>
          <w:sz w:val="24"/>
          <w:szCs w:val="24"/>
        </w:rPr>
        <w:t>Los actos constitutivos de la perturbación (</w:t>
      </w:r>
      <w:r w:rsidRPr="001C2813">
        <w:rPr>
          <w:rFonts w:ascii="Arial" w:hAnsi="Arial" w:cs="Arial"/>
          <w:i/>
          <w:sz w:val="24"/>
          <w:szCs w:val="24"/>
        </w:rPr>
        <w:t>con despojo de la posesión o tenencia u ocupación de hecho</w:t>
      </w:r>
      <w:r>
        <w:rPr>
          <w:rFonts w:ascii="Arial" w:hAnsi="Arial" w:cs="Arial"/>
          <w:i/>
          <w:sz w:val="24"/>
          <w:szCs w:val="24"/>
        </w:rPr>
        <w:t>. Ver nota de jurisprudencia en cuadro siguiente</w:t>
      </w:r>
      <w:r w:rsidRPr="001C2813">
        <w:rPr>
          <w:rFonts w:ascii="Arial" w:hAnsi="Arial" w:cs="Arial"/>
          <w:sz w:val="24"/>
          <w:szCs w:val="24"/>
        </w:rPr>
        <w:t>) son:</w:t>
      </w:r>
    </w:p>
    <w:p w:rsidR="004E5BEF" w:rsidRPr="001C2813" w:rsidRDefault="004E5BEF" w:rsidP="004E5BEF">
      <w:pPr>
        <w:spacing w:after="0" w:line="240" w:lineRule="auto"/>
        <w:jc w:val="both"/>
        <w:rPr>
          <w:rFonts w:ascii="Arial" w:hAnsi="Arial" w:cs="Arial"/>
          <w:sz w:val="24"/>
          <w:szCs w:val="24"/>
          <w:lang w:val="es-MX"/>
        </w:rPr>
      </w:pPr>
    </w:p>
    <w:p w:rsidR="004E5BEF" w:rsidRPr="001C2813" w:rsidRDefault="004E5BEF" w:rsidP="004E5BEF">
      <w:pPr>
        <w:pStyle w:val="Prrafodelista"/>
        <w:numPr>
          <w:ilvl w:val="0"/>
          <w:numId w:val="12"/>
        </w:numPr>
        <w:spacing w:after="0" w:line="240" w:lineRule="auto"/>
        <w:jc w:val="both"/>
        <w:rPr>
          <w:rFonts w:ascii="Arial" w:hAnsi="Arial" w:cs="Arial"/>
          <w:sz w:val="24"/>
          <w:szCs w:val="24"/>
          <w:lang w:val="es-MX"/>
        </w:rPr>
      </w:pPr>
      <w:r w:rsidRPr="001C2813">
        <w:rPr>
          <w:rFonts w:ascii="Arial" w:hAnsi="Arial" w:cs="Arial"/>
          <w:sz w:val="24"/>
          <w:szCs w:val="24"/>
          <w:lang w:val="es-MX"/>
        </w:rPr>
        <w:t>El día (tiempo) el querellado llegó al inmueble y cambió las guardas, impidiéndome el acceso…</w:t>
      </w:r>
    </w:p>
    <w:p w:rsidR="004E5BEF" w:rsidRPr="001C2813" w:rsidRDefault="004E5BEF" w:rsidP="004E5BEF">
      <w:pPr>
        <w:pStyle w:val="Prrafodelista"/>
        <w:numPr>
          <w:ilvl w:val="0"/>
          <w:numId w:val="12"/>
        </w:numPr>
        <w:spacing w:after="0" w:line="240" w:lineRule="auto"/>
        <w:jc w:val="both"/>
        <w:rPr>
          <w:rFonts w:ascii="Arial" w:hAnsi="Arial" w:cs="Arial"/>
          <w:sz w:val="24"/>
          <w:szCs w:val="24"/>
          <w:lang w:val="es-MX"/>
        </w:rPr>
      </w:pPr>
      <w:r w:rsidRPr="001C2813">
        <w:rPr>
          <w:rFonts w:ascii="Arial" w:hAnsi="Arial" w:cs="Arial"/>
          <w:sz w:val="24"/>
          <w:szCs w:val="24"/>
          <w:lang w:val="es-MX"/>
        </w:rPr>
        <w:t>El día (tiempo) el querellado corrió la cerca…</w:t>
      </w:r>
    </w:p>
    <w:p w:rsidR="004E5BEF" w:rsidRPr="001C2813" w:rsidRDefault="004E5BEF" w:rsidP="004E5BEF">
      <w:pPr>
        <w:pStyle w:val="Prrafodelista"/>
        <w:numPr>
          <w:ilvl w:val="0"/>
          <w:numId w:val="12"/>
        </w:numPr>
        <w:spacing w:after="0" w:line="240" w:lineRule="auto"/>
        <w:jc w:val="both"/>
        <w:rPr>
          <w:rFonts w:ascii="Arial" w:hAnsi="Arial" w:cs="Arial"/>
          <w:sz w:val="24"/>
          <w:szCs w:val="24"/>
          <w:lang w:val="es-MX"/>
        </w:rPr>
      </w:pPr>
      <w:r w:rsidRPr="001C2813">
        <w:rPr>
          <w:rFonts w:ascii="Arial" w:hAnsi="Arial" w:cs="Arial"/>
          <w:sz w:val="24"/>
          <w:szCs w:val="24"/>
          <w:lang w:val="es-MX"/>
        </w:rPr>
        <w:t>El día (tiempo) el querellado presentó escrituras falsas al administrador de la propiedad horizontal y haciéndose pasar por propietario, ingresó al apartamento…</w:t>
      </w:r>
    </w:p>
    <w:p w:rsidR="004E5BEF" w:rsidRPr="001C2813" w:rsidRDefault="004E5BEF" w:rsidP="004E5BEF">
      <w:pPr>
        <w:pStyle w:val="Prrafodelista"/>
        <w:numPr>
          <w:ilvl w:val="0"/>
          <w:numId w:val="12"/>
        </w:numPr>
        <w:spacing w:after="0" w:line="240" w:lineRule="auto"/>
        <w:jc w:val="both"/>
        <w:rPr>
          <w:rFonts w:ascii="Arial" w:hAnsi="Arial" w:cs="Arial"/>
          <w:sz w:val="24"/>
          <w:szCs w:val="24"/>
          <w:lang w:val="es-MX"/>
        </w:rPr>
      </w:pPr>
      <w:r w:rsidRPr="001C2813">
        <w:rPr>
          <w:rFonts w:ascii="Arial" w:hAnsi="Arial" w:cs="Arial"/>
          <w:sz w:val="24"/>
          <w:szCs w:val="24"/>
          <w:lang w:val="es-MX"/>
        </w:rPr>
        <w:t>El día (tiempo) el querellado llegó al predio manifestando que el predio le pertenecía por herencia y sacó a la fuerza a mis arrendatarios (cuidadores, etc.)…</w:t>
      </w:r>
    </w:p>
    <w:p w:rsidR="004E5BEF" w:rsidRPr="001C2813" w:rsidRDefault="004E5BEF" w:rsidP="004E5BEF">
      <w:pPr>
        <w:spacing w:after="0" w:line="240" w:lineRule="auto"/>
        <w:rPr>
          <w:rFonts w:ascii="Arial" w:hAnsi="Arial" w:cs="Arial"/>
          <w:bCs/>
          <w:sz w:val="24"/>
          <w:szCs w:val="24"/>
        </w:rPr>
      </w:pPr>
    </w:p>
    <w:tbl>
      <w:tblPr>
        <w:tblStyle w:val="Tablaconcuadrcula"/>
        <w:tblW w:w="0" w:type="auto"/>
        <w:shd w:val="clear" w:color="auto" w:fill="DAEEF3" w:themeFill="accent5" w:themeFillTint="33"/>
        <w:tblLook w:val="04A0" w:firstRow="1" w:lastRow="0" w:firstColumn="1" w:lastColumn="0" w:noHBand="0" w:noVBand="1"/>
      </w:tblPr>
      <w:tblGrid>
        <w:gridCol w:w="10112"/>
      </w:tblGrid>
      <w:tr w:rsidR="004E5BEF" w:rsidRPr="001C2813" w:rsidTr="003A4EA0">
        <w:tc>
          <w:tcPr>
            <w:tcW w:w="10112" w:type="dxa"/>
            <w:shd w:val="clear" w:color="auto" w:fill="DAEEF3" w:themeFill="accent5" w:themeFillTint="33"/>
          </w:tcPr>
          <w:p w:rsidR="004E5BEF" w:rsidRPr="001C2813" w:rsidRDefault="00287073" w:rsidP="003A4EA0">
            <w:pPr>
              <w:rPr>
                <w:rFonts w:ascii="Aparajita" w:hAnsi="Aparajita" w:cs="Aparajita"/>
                <w:b/>
                <w:bCs/>
                <w:sz w:val="24"/>
                <w:szCs w:val="24"/>
              </w:rPr>
            </w:pPr>
            <w:r>
              <w:rPr>
                <w:rFonts w:ascii="Aparajita" w:hAnsi="Aparajita" w:cs="Aparajita"/>
                <w:b/>
                <w:bCs/>
                <w:sz w:val="24"/>
                <w:szCs w:val="24"/>
              </w:rPr>
              <w:t xml:space="preserve">Como antecedente doctrinal téngase en cuenta la siguiente </w:t>
            </w:r>
            <w:r w:rsidR="004E5BEF" w:rsidRPr="001C2813">
              <w:rPr>
                <w:rFonts w:ascii="Aparajita" w:hAnsi="Aparajita" w:cs="Aparajita"/>
                <w:b/>
                <w:bCs/>
                <w:sz w:val="24"/>
                <w:szCs w:val="24"/>
              </w:rPr>
              <w:t>Jurisprudencia.</w:t>
            </w:r>
          </w:p>
          <w:p w:rsidR="004E5BEF" w:rsidRPr="001C2813" w:rsidRDefault="004E5BEF" w:rsidP="003A4EA0">
            <w:pPr>
              <w:rPr>
                <w:rFonts w:ascii="Aparajita" w:hAnsi="Aparajita" w:cs="Aparajita"/>
                <w:bCs/>
                <w:sz w:val="24"/>
                <w:szCs w:val="24"/>
              </w:rPr>
            </w:pPr>
            <w:r w:rsidRPr="001C2813">
              <w:rPr>
                <w:rFonts w:ascii="Aparajita" w:hAnsi="Aparajita" w:cs="Aparajita"/>
                <w:bCs/>
                <w:sz w:val="24"/>
                <w:szCs w:val="24"/>
              </w:rPr>
              <w:t xml:space="preserve">La Corte Constitucional, Sentencia C-241 de 2010, Magistrado Ponente Juan Carlos Henao Pérez, señaló el Código Nacional de Policía subrogó la acción de lanzamiento por ocupación de hecho, tanto para predios rurales como urbanos, de manera que para obtener el lanzamiento de un ocupante de hecho, hoy debe acudirse al procedimiento establecido para la querella policiva de perturbación a la posesión o mera tenencia. Al respecto dijo la Corte: </w:t>
            </w:r>
          </w:p>
          <w:p w:rsidR="004E5BEF" w:rsidRPr="001C2813" w:rsidRDefault="004E5BEF" w:rsidP="003A4EA0">
            <w:pPr>
              <w:ind w:left="284"/>
              <w:jc w:val="both"/>
              <w:rPr>
                <w:rFonts w:ascii="Arial Narrow" w:eastAsia="Times New Roman" w:hAnsi="Arial Narrow" w:cs="Aparajita"/>
                <w:sz w:val="18"/>
                <w:szCs w:val="18"/>
              </w:rPr>
            </w:pPr>
            <w:r w:rsidRPr="001C2813">
              <w:rPr>
                <w:rFonts w:ascii="Arial Narrow" w:eastAsia="Times New Roman" w:hAnsi="Arial Narrow" w:cs="Aparajita"/>
                <w:sz w:val="18"/>
                <w:szCs w:val="18"/>
              </w:rPr>
              <w:t xml:space="preserve">“(i.) El artículo 125 del Decreto ley 1355 de 1970, establece que la acción policiva se activa a partir de la perturbación de un bien, aspecto que </w:t>
            </w:r>
            <w:r w:rsidRPr="001C2813">
              <w:rPr>
                <w:rFonts w:ascii="Arial Narrow" w:eastAsia="Times New Roman" w:hAnsi="Arial Narrow" w:cs="Aparajita"/>
                <w:sz w:val="18"/>
                <w:szCs w:val="18"/>
              </w:rPr>
              <w:lastRenderedPageBreak/>
              <w:t>exige establecer cuál es el alcance de dicha expresión. Al respecto, los diccionarios jurídicos definen la perturbación como “</w:t>
            </w:r>
            <w:r w:rsidRPr="001C2813">
              <w:rPr>
                <w:rFonts w:ascii="Arial Narrow" w:eastAsia="Times New Roman" w:hAnsi="Arial Narrow" w:cs="Aparajita"/>
                <w:i/>
                <w:iCs/>
                <w:sz w:val="18"/>
                <w:szCs w:val="18"/>
              </w:rPr>
              <w:t>el acto de despojo o intento del mismo, contra el legítimo poseedor de la cosa o contra el simple tenedor</w:t>
            </w:r>
            <w:r w:rsidRPr="001C2813">
              <w:rPr>
                <w:rFonts w:ascii="Arial Narrow" w:eastAsia="Times New Roman" w:hAnsi="Arial Narrow" w:cs="Aparajita"/>
                <w:sz w:val="18"/>
                <w:szCs w:val="18"/>
              </w:rPr>
              <w:t>”</w:t>
            </w:r>
            <w:bookmarkStart w:id="0" w:name="_ftnref29"/>
            <w:r w:rsidRPr="001C2813">
              <w:rPr>
                <w:rFonts w:ascii="Arial Narrow" w:eastAsia="Times New Roman" w:hAnsi="Arial Narrow" w:cs="Aparajita"/>
                <w:sz w:val="18"/>
                <w:szCs w:val="18"/>
              </w:rPr>
              <w:fldChar w:fldCharType="begin"/>
            </w:r>
            <w:r w:rsidRPr="001C2813">
              <w:rPr>
                <w:rFonts w:ascii="Arial Narrow" w:eastAsia="Times New Roman" w:hAnsi="Arial Narrow" w:cs="Aparajita"/>
                <w:sz w:val="18"/>
                <w:szCs w:val="18"/>
              </w:rPr>
              <w:instrText xml:space="preserve"> HYPERLINK "http://www.corteconstitucional.gov.co/relatoria/2010/C-241-10.htm" \l "_ftn29" \o "" </w:instrText>
            </w:r>
            <w:r w:rsidRPr="001C2813">
              <w:rPr>
                <w:rFonts w:ascii="Arial Narrow" w:eastAsia="Times New Roman" w:hAnsi="Arial Narrow" w:cs="Aparajita"/>
                <w:sz w:val="18"/>
                <w:szCs w:val="18"/>
              </w:rPr>
              <w:fldChar w:fldCharType="separate"/>
            </w:r>
            <w:r w:rsidRPr="001C2813">
              <w:rPr>
                <w:rFonts w:ascii="Arial Narrow" w:eastAsia="Times New Roman" w:hAnsi="Arial Narrow" w:cs="Aparajita"/>
                <w:sz w:val="18"/>
                <w:szCs w:val="18"/>
              </w:rPr>
              <w:t>[29]</w:t>
            </w:r>
            <w:r w:rsidRPr="001C2813">
              <w:rPr>
                <w:rFonts w:ascii="Arial Narrow" w:eastAsia="Times New Roman" w:hAnsi="Arial Narrow" w:cs="Aparajita"/>
                <w:sz w:val="18"/>
                <w:szCs w:val="18"/>
              </w:rPr>
              <w:fldChar w:fldCharType="end"/>
            </w:r>
            <w:bookmarkEnd w:id="0"/>
            <w:r w:rsidRPr="001C2813">
              <w:rPr>
                <w:rFonts w:ascii="Arial Narrow" w:eastAsia="Times New Roman" w:hAnsi="Arial Narrow" w:cs="Aparajita"/>
                <w:sz w:val="18"/>
                <w:szCs w:val="18"/>
              </w:rPr>
              <w:t>. Es decir, la perturbación no se limita de manera exclusiva a actos de origen externo que alteren la tranquilad de quien ostente el bien a título de tenedor o poseedor, verbigracia las “molestias” o “intentos” de usurpación del inmueble, sino que se extiende al “despojo” como forma de perturbación directa por antonomasia, de donde la “</w:t>
            </w:r>
            <w:r w:rsidRPr="001C2813">
              <w:rPr>
                <w:rFonts w:ascii="Arial Narrow" w:eastAsia="Times New Roman" w:hAnsi="Arial Narrow" w:cs="Aparajita"/>
                <w:i/>
                <w:iCs/>
                <w:sz w:val="18"/>
                <w:szCs w:val="18"/>
              </w:rPr>
              <w:t>ocupación de hecho</w:t>
            </w:r>
            <w:r w:rsidRPr="001C2813">
              <w:rPr>
                <w:rFonts w:ascii="Arial Narrow" w:eastAsia="Times New Roman" w:hAnsi="Arial Narrow" w:cs="Aparajita"/>
                <w:sz w:val="18"/>
                <w:szCs w:val="18"/>
              </w:rPr>
              <w:t>”, de que trata el artículo 15 de la Ley 57 de 1905, no es otra cosa que una especie dentro del género “perturbación”. En esos términos, la acción policiva prescrita en el artículo 125 del Decreto ley 1355 de 1970, comporta el supuesto fáctico que se señala en el artículo demandado…</w:t>
            </w:r>
          </w:p>
          <w:p w:rsidR="004E5BEF" w:rsidRPr="001C2813" w:rsidRDefault="004E5BEF" w:rsidP="003A4EA0">
            <w:pPr>
              <w:ind w:left="284"/>
              <w:jc w:val="both"/>
              <w:rPr>
                <w:rFonts w:ascii="Arial Narrow" w:eastAsia="Times New Roman" w:hAnsi="Arial Narrow" w:cs="Aparajita"/>
                <w:sz w:val="18"/>
                <w:szCs w:val="18"/>
              </w:rPr>
            </w:pPr>
            <w:r w:rsidRPr="001C2813">
              <w:rPr>
                <w:rFonts w:ascii="Arial Narrow" w:eastAsia="Times New Roman" w:hAnsi="Arial Narrow" w:cs="Aparajita"/>
                <w:sz w:val="18"/>
                <w:szCs w:val="18"/>
              </w:rPr>
              <w:t xml:space="preserve"> En consecuencia, tanto el artículo 15 de la Ley 57 de 1905, como el artículo 125 del Código Nacional de Policía amparan los derechos reales de dominio, posesión y tenencia. Sólo que el artículo 125 citado ampara el dominio vía posesión, sin que sea del caso demostrar o controvertir el derecho de dominio. </w:t>
            </w:r>
          </w:p>
          <w:p w:rsidR="004E5BEF" w:rsidRPr="001C2813" w:rsidRDefault="004E5BEF" w:rsidP="003A4EA0">
            <w:pPr>
              <w:ind w:left="284"/>
              <w:jc w:val="both"/>
              <w:rPr>
                <w:rFonts w:ascii="Arial Narrow" w:eastAsia="Times New Roman" w:hAnsi="Arial Narrow" w:cs="Aparajita"/>
                <w:sz w:val="18"/>
                <w:szCs w:val="18"/>
              </w:rPr>
            </w:pPr>
            <w:r w:rsidRPr="001C2813">
              <w:rPr>
                <w:rFonts w:ascii="Arial Narrow" w:eastAsia="Times New Roman" w:hAnsi="Arial Narrow" w:cs="Aparajita"/>
                <w:sz w:val="18"/>
                <w:szCs w:val="18"/>
              </w:rPr>
              <w:t xml:space="preserve">(iii.) Las dos acciones tienen por finalidad corregir la perturbación y restablecer las cosas al estado en que se encontraban antes de que ella se presentare. Es decir, restituir el </w:t>
            </w:r>
            <w:r w:rsidRPr="001C2813">
              <w:rPr>
                <w:rFonts w:ascii="Arial Narrow" w:eastAsia="Times New Roman" w:hAnsi="Arial Narrow" w:cs="Aparajita"/>
                <w:i/>
                <w:iCs/>
                <w:sz w:val="18"/>
                <w:szCs w:val="18"/>
              </w:rPr>
              <w:t xml:space="preserve">statu quo. </w:t>
            </w:r>
            <w:r w:rsidRPr="001C2813">
              <w:rPr>
                <w:rFonts w:ascii="Arial Narrow" w:eastAsia="Times New Roman" w:hAnsi="Arial Narrow" w:cs="Aparajita"/>
                <w:sz w:val="18"/>
                <w:szCs w:val="18"/>
              </w:rPr>
              <w:t>El artículo 15 de la Ley 57 de 1905 logra este propósito a través de la orden de lanzamiento; en el caso del artículo 125 del Código Nacional de Policía, el restablecimiento se logra a partir de una orden policiva en los términos del artículo 19 del mismo Código, según el cual “</w:t>
            </w:r>
            <w:r w:rsidRPr="001C2813">
              <w:rPr>
                <w:rFonts w:ascii="Arial Narrow" w:eastAsia="Times New Roman" w:hAnsi="Arial Narrow" w:cs="Aparajita"/>
                <w:i/>
                <w:iCs/>
                <w:sz w:val="18"/>
                <w:szCs w:val="18"/>
              </w:rPr>
              <w:t>para asegurar el cumplimiento de las disposiciones de policía, la autoridades del ramo pueden dictar órdenes según la competencia que se les atribuya</w:t>
            </w:r>
            <w:r w:rsidRPr="001C2813">
              <w:rPr>
                <w:rFonts w:ascii="Arial Narrow" w:eastAsia="Times New Roman" w:hAnsi="Arial Narrow" w:cs="Aparajita"/>
                <w:sz w:val="18"/>
                <w:szCs w:val="18"/>
              </w:rPr>
              <w:t>”, que incluso puede ser la de lanzamiento como medio idóneo para conjurar la perturbación…</w:t>
            </w:r>
          </w:p>
          <w:p w:rsidR="004E5BEF" w:rsidRPr="001C2813" w:rsidRDefault="004E5BEF" w:rsidP="003A4EA0">
            <w:pPr>
              <w:ind w:left="284"/>
              <w:jc w:val="both"/>
              <w:rPr>
                <w:rFonts w:ascii="Arial Narrow" w:eastAsia="Times New Roman" w:hAnsi="Arial Narrow" w:cs="Aparajita"/>
                <w:sz w:val="18"/>
                <w:szCs w:val="18"/>
              </w:rPr>
            </w:pPr>
            <w:r w:rsidRPr="001C2813">
              <w:rPr>
                <w:rFonts w:ascii="Arial Narrow" w:eastAsia="Times New Roman" w:hAnsi="Arial Narrow" w:cs="Aparajita"/>
                <w:sz w:val="18"/>
                <w:szCs w:val="18"/>
              </w:rPr>
              <w:t xml:space="preserve">Por su parte la acción policiva de que trata el artículo 125 del Decreto 1355 de 1970, no limita al ocupante, quien igual podrá demostrar su condición de tenedor </w:t>
            </w:r>
            <w:proofErr w:type="spellStart"/>
            <w:r w:rsidRPr="001C2813">
              <w:rPr>
                <w:rFonts w:ascii="Arial Narrow" w:eastAsia="Times New Roman" w:hAnsi="Arial Narrow" w:cs="Aparajita"/>
                <w:sz w:val="18"/>
                <w:szCs w:val="18"/>
              </w:rPr>
              <w:t>ó</w:t>
            </w:r>
            <w:proofErr w:type="spellEnd"/>
            <w:r w:rsidRPr="001C2813">
              <w:rPr>
                <w:rFonts w:ascii="Arial Narrow" w:eastAsia="Times New Roman" w:hAnsi="Arial Narrow" w:cs="Aparajita"/>
                <w:sz w:val="18"/>
                <w:szCs w:val="18"/>
              </w:rPr>
              <w:t xml:space="preserve"> de poseedor, de manera que extienden las garantías del derecho de defensa para el ocupante. Es decir, en este aspecto se puede afirmar que mientras el Código Nacional de Policía otorga al ocupante la posibilidad de acreditar una causa justificable de ocupación derivada de la condición de tenedor o poseedor u orden de autoridad competente, la norma demandada sólo admite la defensa del ocupante vía demostración de la tenencia. Esto significa que de todas formas, en cuanto a las garantías de defensa previstas para el ocupante, el Código Nacional de Policía subsume y amplía el artículo demandado. </w:t>
            </w:r>
          </w:p>
          <w:p w:rsidR="004E5BEF" w:rsidRPr="001C2813" w:rsidRDefault="004E5BEF" w:rsidP="003A4EA0">
            <w:pPr>
              <w:ind w:left="284"/>
              <w:jc w:val="both"/>
              <w:rPr>
                <w:rFonts w:ascii="Arial Narrow" w:eastAsia="Times New Roman" w:hAnsi="Arial Narrow" w:cs="Aparajita"/>
                <w:sz w:val="18"/>
                <w:szCs w:val="18"/>
              </w:rPr>
            </w:pPr>
            <w:r w:rsidRPr="001C2813">
              <w:rPr>
                <w:rFonts w:ascii="Arial Narrow" w:eastAsia="Times New Roman" w:hAnsi="Arial Narrow" w:cs="Aparajita"/>
                <w:sz w:val="18"/>
                <w:szCs w:val="18"/>
              </w:rPr>
              <w:t xml:space="preserve">2.4.2.7 En esos términos, la acción policiva prevista en el artículo 15 de la Ley 57 de 1905, coincide en sus elementos esenciales con lo previsto en el artículo 125 del Decreto Ley 1355 de 1970, con lo cual es posible concluir que el Código Nacional de Policía subrogó la acción de lanzamiento por ocupación de hecho, tanto para predios rurales como urbanos, prescrita en artículo 15 demandado y, además, amplió su contenido al autorizar, como se ha dicho, al ocupante no sólo demostrar el consentimiento expreso o tácito del “arrendador” sino cualquier otro justo título, derivado de la posesión </w:t>
            </w:r>
            <w:proofErr w:type="spellStart"/>
            <w:r w:rsidRPr="001C2813">
              <w:rPr>
                <w:rFonts w:ascii="Arial Narrow" w:eastAsia="Times New Roman" w:hAnsi="Arial Narrow" w:cs="Aparajita"/>
                <w:sz w:val="18"/>
                <w:szCs w:val="18"/>
              </w:rPr>
              <w:t>ó</w:t>
            </w:r>
            <w:proofErr w:type="spellEnd"/>
            <w:r w:rsidRPr="001C2813">
              <w:rPr>
                <w:rFonts w:ascii="Arial Narrow" w:eastAsia="Times New Roman" w:hAnsi="Arial Narrow" w:cs="Aparajita"/>
                <w:sz w:val="18"/>
                <w:szCs w:val="18"/>
              </w:rPr>
              <w:t xml:space="preserve"> de una orden de autoridad competente…</w:t>
            </w:r>
          </w:p>
          <w:p w:rsidR="004E5BEF" w:rsidRPr="001C2813" w:rsidRDefault="004E5BEF" w:rsidP="003A4EA0">
            <w:pPr>
              <w:ind w:left="284"/>
              <w:jc w:val="both"/>
              <w:rPr>
                <w:rFonts w:ascii="Aparajita" w:hAnsi="Aparajita" w:cs="Aparajita"/>
                <w:bCs/>
                <w:sz w:val="24"/>
                <w:szCs w:val="24"/>
              </w:rPr>
            </w:pPr>
            <w:r w:rsidRPr="001C2813">
              <w:rPr>
                <w:rFonts w:ascii="Arial Narrow" w:eastAsia="Times New Roman" w:hAnsi="Arial Narrow"/>
                <w:sz w:val="18"/>
                <w:szCs w:val="18"/>
              </w:rPr>
              <w:t>2.4.2.12 Lo expuesto conduce a la Corte a concluir que si bien el Código Nacional de Policía no derogó expresamente el artículo 15 de la Ley 57 de 1905, si operó una subrogación y modificación de los alcances de la norma, dado que el Decreto ley 1355 de 1970, reguló integralmente la materia a que se refería la disposición acusada, ampliando su objeto a todo tipo de perturbación sobre la posesión y la tenencia y autorizando la defensa del ocupante no sólo a partir de la demostración de la tenencia sino también de la constatación de cualquier otro título que justifique válidamente la ocupación.</w:t>
            </w:r>
            <w:r w:rsidRPr="001C2813">
              <w:rPr>
                <w:rFonts w:ascii="Arial Narrow" w:eastAsia="Times New Roman" w:hAnsi="Arial Narrow" w:cs="Aparajita"/>
                <w:sz w:val="18"/>
                <w:szCs w:val="18"/>
              </w:rPr>
              <w:t>”</w:t>
            </w:r>
          </w:p>
        </w:tc>
      </w:tr>
    </w:tbl>
    <w:p w:rsidR="004E5BEF" w:rsidRPr="001C2813" w:rsidRDefault="004E5BEF" w:rsidP="004E5BEF">
      <w:pPr>
        <w:spacing w:after="0" w:line="240" w:lineRule="auto"/>
        <w:rPr>
          <w:rFonts w:ascii="Arial" w:hAnsi="Arial" w:cs="Arial"/>
          <w:sz w:val="24"/>
          <w:szCs w:val="24"/>
        </w:rPr>
      </w:pPr>
    </w:p>
    <w:p w:rsidR="004E5BEF" w:rsidRPr="00C768FC" w:rsidRDefault="004E5BEF" w:rsidP="004E5BEF">
      <w:pPr>
        <w:spacing w:after="0" w:line="240" w:lineRule="auto"/>
        <w:jc w:val="center"/>
        <w:rPr>
          <w:rFonts w:ascii="Arial" w:hAnsi="Arial" w:cs="Arial"/>
          <w:b/>
          <w:sz w:val="24"/>
          <w:szCs w:val="24"/>
        </w:rPr>
      </w:pPr>
      <w:r w:rsidRPr="00C768FC">
        <w:rPr>
          <w:rFonts w:ascii="Arial" w:hAnsi="Arial" w:cs="Arial"/>
          <w:b/>
          <w:sz w:val="24"/>
          <w:szCs w:val="24"/>
        </w:rPr>
        <w:t>FUNDAMENTOS JURÍDICOS</w:t>
      </w:r>
    </w:p>
    <w:p w:rsidR="004E5BEF" w:rsidRDefault="004E5BEF" w:rsidP="004E5BEF">
      <w:pPr>
        <w:spacing w:after="0" w:line="240" w:lineRule="auto"/>
        <w:rPr>
          <w:rFonts w:ascii="Arial" w:hAnsi="Arial" w:cs="Arial"/>
          <w:sz w:val="24"/>
          <w:szCs w:val="24"/>
        </w:rPr>
      </w:pPr>
    </w:p>
    <w:p w:rsidR="00AD48CE" w:rsidRPr="00C768FC" w:rsidRDefault="00AD48CE" w:rsidP="00AD48CE">
      <w:pPr>
        <w:pStyle w:val="NormalWeb"/>
        <w:spacing w:before="0" w:beforeAutospacing="0" w:after="0" w:afterAutospacing="0"/>
        <w:jc w:val="both"/>
        <w:rPr>
          <w:rFonts w:ascii="Arial" w:hAnsi="Arial" w:cs="Arial"/>
        </w:rPr>
      </w:pPr>
      <w:r w:rsidRPr="00C768FC">
        <w:rPr>
          <w:rFonts w:ascii="Arial" w:hAnsi="Arial" w:cs="Arial"/>
        </w:rPr>
        <w:t xml:space="preserve">La acción policiva de perturbación a la posesión o mera tenencia es regulada por el artículo </w:t>
      </w:r>
      <w:r>
        <w:rPr>
          <w:rFonts w:ascii="Arial" w:hAnsi="Arial" w:cs="Arial"/>
        </w:rPr>
        <w:t>76</w:t>
      </w:r>
      <w:r w:rsidRPr="00C768FC">
        <w:rPr>
          <w:rFonts w:ascii="Arial" w:hAnsi="Arial" w:cs="Arial"/>
        </w:rPr>
        <w:t xml:space="preserve"> </w:t>
      </w:r>
      <w:r>
        <w:rPr>
          <w:rFonts w:ascii="Arial" w:hAnsi="Arial" w:cs="Arial"/>
        </w:rPr>
        <w:t xml:space="preserve">a 82 </w:t>
      </w:r>
      <w:r w:rsidRPr="00C768FC">
        <w:rPr>
          <w:rFonts w:ascii="Arial" w:hAnsi="Arial" w:cs="Arial"/>
        </w:rPr>
        <w:t xml:space="preserve">del </w:t>
      </w:r>
      <w:r w:rsidRPr="00510A49">
        <w:rPr>
          <w:rFonts w:ascii="Arial" w:hAnsi="Arial" w:cs="Arial"/>
        </w:rPr>
        <w:t>Código Nacional de Policía y Convivencia</w:t>
      </w:r>
      <w:r w:rsidRPr="00C768FC">
        <w:rPr>
          <w:rFonts w:ascii="Arial" w:hAnsi="Arial" w:cs="Arial"/>
        </w:rPr>
        <w:t>, así:</w:t>
      </w:r>
    </w:p>
    <w:p w:rsidR="00AD48CE" w:rsidRPr="00C768FC" w:rsidRDefault="00AD48CE" w:rsidP="00AD48CE">
      <w:pPr>
        <w:pStyle w:val="NormalWeb"/>
        <w:tabs>
          <w:tab w:val="left" w:pos="1106"/>
        </w:tabs>
        <w:spacing w:before="0" w:beforeAutospacing="0" w:after="0" w:afterAutospacing="0"/>
        <w:rPr>
          <w:rFonts w:ascii="Arial" w:hAnsi="Arial" w:cs="Arial"/>
        </w:rPr>
      </w:pPr>
      <w:r>
        <w:rPr>
          <w:rFonts w:ascii="Arial" w:hAnsi="Arial" w:cs="Arial"/>
        </w:rPr>
        <w:tab/>
      </w:r>
    </w:p>
    <w:p w:rsidR="00AD48CE" w:rsidRPr="00510A49" w:rsidRDefault="00AD48CE" w:rsidP="00AD48CE">
      <w:pPr>
        <w:pStyle w:val="NormalWeb"/>
        <w:shd w:val="clear" w:color="auto" w:fill="FFFFFF"/>
        <w:spacing w:before="0" w:beforeAutospacing="0" w:after="0" w:afterAutospacing="0"/>
        <w:jc w:val="both"/>
        <w:textAlignment w:val="baseline"/>
        <w:rPr>
          <w:rFonts w:ascii="Arial Narrow" w:hAnsi="Arial Narrow"/>
          <w:i/>
          <w:sz w:val="20"/>
          <w:szCs w:val="20"/>
        </w:rPr>
      </w:pPr>
      <w:bookmarkStart w:id="1" w:name="77"/>
      <w:r w:rsidRPr="00510A49">
        <w:rPr>
          <w:rFonts w:ascii="Arial Narrow" w:hAnsi="Arial Narrow"/>
          <w:i/>
          <w:sz w:val="20"/>
          <w:szCs w:val="20"/>
          <w:bdr w:val="none" w:sz="0" w:space="0" w:color="auto" w:frame="1"/>
        </w:rPr>
        <w:t>ARTÍCULO 77.</w:t>
      </w:r>
      <w:r w:rsidRPr="00510A49">
        <w:rPr>
          <w:rStyle w:val="apple-converted-space"/>
          <w:rFonts w:ascii="Arial Narrow" w:hAnsi="Arial Narrow"/>
          <w:i/>
          <w:sz w:val="20"/>
          <w:szCs w:val="20"/>
          <w:bdr w:val="none" w:sz="0" w:space="0" w:color="auto" w:frame="1"/>
        </w:rPr>
        <w:t> </w:t>
      </w:r>
      <w:r w:rsidRPr="00510A49">
        <w:rPr>
          <w:rStyle w:val="iaj"/>
          <w:rFonts w:ascii="Arial Narrow" w:hAnsi="Arial Narrow"/>
          <w:i/>
          <w:iCs/>
          <w:sz w:val="20"/>
          <w:szCs w:val="20"/>
          <w:bdr w:val="none" w:sz="0" w:space="0" w:color="auto" w:frame="1"/>
        </w:rPr>
        <w:t>COMPORTAMIENTOS CONTRARIOS A LA POSESIÓN Y MERA TENENCIA DE BIENES INMUEBLES.</w:t>
      </w:r>
      <w:bookmarkEnd w:id="1"/>
      <w:r w:rsidRPr="00510A49">
        <w:rPr>
          <w:rStyle w:val="apple-converted-space"/>
          <w:rFonts w:ascii="Arial Narrow" w:hAnsi="Arial Narrow"/>
          <w:i/>
          <w:sz w:val="20"/>
          <w:szCs w:val="20"/>
        </w:rPr>
        <w:t xml:space="preserve"> </w:t>
      </w:r>
      <w:r w:rsidRPr="00510A49">
        <w:rPr>
          <w:rFonts w:ascii="Arial Narrow" w:hAnsi="Arial Narrow"/>
          <w:i/>
          <w:sz w:val="20"/>
          <w:szCs w:val="20"/>
        </w:rPr>
        <w:t>Son aquellos contrarios a la posesión, la mera tenencia de los bienes inmuebles de particulares, bienes fiscales, bienes de uso público, bienes de utilidad pública o social, bienes destinados a prestación de servicios públicos. Estos son los siguientes:</w:t>
      </w:r>
    </w:p>
    <w:p w:rsidR="00AD48CE" w:rsidRPr="00510A49" w:rsidRDefault="00AD48CE" w:rsidP="00AD48CE">
      <w:pPr>
        <w:pStyle w:val="NormalWeb"/>
        <w:shd w:val="clear" w:color="auto" w:fill="FFFFFF"/>
        <w:spacing w:before="0" w:beforeAutospacing="0" w:after="0" w:afterAutospacing="0"/>
        <w:jc w:val="both"/>
        <w:textAlignment w:val="baseline"/>
        <w:rPr>
          <w:rFonts w:ascii="Arial Narrow" w:hAnsi="Arial Narrow"/>
          <w:i/>
          <w:sz w:val="20"/>
          <w:szCs w:val="20"/>
        </w:rPr>
      </w:pPr>
    </w:p>
    <w:tbl>
      <w:tblPr>
        <w:tblW w:w="9640" w:type="dxa"/>
        <w:tblInd w:w="-15" w:type="dxa"/>
        <w:tblCellMar>
          <w:left w:w="70" w:type="dxa"/>
          <w:right w:w="70" w:type="dxa"/>
        </w:tblCellMar>
        <w:tblLook w:val="04A0" w:firstRow="1" w:lastRow="0" w:firstColumn="1" w:lastColumn="0" w:noHBand="0" w:noVBand="1"/>
      </w:tblPr>
      <w:tblGrid>
        <w:gridCol w:w="5959"/>
        <w:gridCol w:w="3681"/>
      </w:tblGrid>
      <w:tr w:rsidR="00AD48CE" w:rsidRPr="00510A49" w:rsidTr="009A777F">
        <w:trPr>
          <w:trHeight w:val="525"/>
        </w:trPr>
        <w:tc>
          <w:tcPr>
            <w:tcW w:w="5959" w:type="dxa"/>
            <w:tcBorders>
              <w:top w:val="single" w:sz="8" w:space="0" w:color="auto"/>
              <w:left w:val="single" w:sz="8" w:space="0" w:color="auto"/>
              <w:bottom w:val="single" w:sz="8" w:space="0" w:color="auto"/>
              <w:right w:val="single" w:sz="8" w:space="0" w:color="auto"/>
            </w:tcBorders>
            <w:shd w:val="clear" w:color="000000" w:fill="C8044F"/>
            <w:vAlign w:val="center"/>
            <w:hideMark/>
          </w:tcPr>
          <w:p w:rsidR="00AD48CE" w:rsidRPr="00510A49" w:rsidRDefault="00AD48CE" w:rsidP="009A777F">
            <w:pPr>
              <w:spacing w:after="0" w:line="240" w:lineRule="auto"/>
              <w:jc w:val="center"/>
              <w:rPr>
                <w:rFonts w:ascii="Arial Narrow" w:eastAsia="Times New Roman" w:hAnsi="Arial Narrow" w:cs="Times New Roman"/>
                <w:b/>
                <w:bCs/>
                <w:i/>
                <w:sz w:val="20"/>
                <w:szCs w:val="20"/>
              </w:rPr>
            </w:pPr>
            <w:r w:rsidRPr="00510A49">
              <w:rPr>
                <w:rFonts w:ascii="Arial Narrow" w:eastAsia="Times New Roman" w:hAnsi="Arial Narrow" w:cs="Times New Roman"/>
                <w:b/>
                <w:bCs/>
                <w:i/>
                <w:sz w:val="20"/>
                <w:szCs w:val="20"/>
              </w:rPr>
              <w:t>COMPORTAMIENTOS</w:t>
            </w:r>
          </w:p>
        </w:tc>
        <w:tc>
          <w:tcPr>
            <w:tcW w:w="3681" w:type="dxa"/>
            <w:tcBorders>
              <w:top w:val="single" w:sz="8" w:space="0" w:color="auto"/>
              <w:left w:val="nil"/>
              <w:bottom w:val="single" w:sz="8" w:space="0" w:color="auto"/>
              <w:right w:val="single" w:sz="8" w:space="0" w:color="auto"/>
            </w:tcBorders>
            <w:shd w:val="clear" w:color="000000" w:fill="C8044F"/>
            <w:vAlign w:val="center"/>
            <w:hideMark/>
          </w:tcPr>
          <w:p w:rsidR="00AD48CE" w:rsidRPr="00510A49" w:rsidRDefault="00AD48CE" w:rsidP="009A777F">
            <w:pPr>
              <w:spacing w:after="0" w:line="240" w:lineRule="auto"/>
              <w:jc w:val="center"/>
              <w:rPr>
                <w:rFonts w:ascii="Arial Narrow" w:eastAsia="Times New Roman" w:hAnsi="Arial Narrow" w:cs="Times New Roman"/>
                <w:b/>
                <w:bCs/>
                <w:i/>
                <w:sz w:val="20"/>
                <w:szCs w:val="20"/>
              </w:rPr>
            </w:pPr>
            <w:r w:rsidRPr="00510A49">
              <w:rPr>
                <w:rFonts w:ascii="Arial Narrow" w:eastAsia="Times New Roman" w:hAnsi="Arial Narrow" w:cs="Times New Roman"/>
                <w:b/>
                <w:bCs/>
                <w:i/>
                <w:sz w:val="20"/>
                <w:szCs w:val="20"/>
              </w:rPr>
              <w:t>MEDIDA CORRECTIVA A APLICAR</w:t>
            </w:r>
          </w:p>
        </w:tc>
      </w:tr>
      <w:tr w:rsidR="00AD48CE" w:rsidRPr="00510A49" w:rsidTr="009A777F">
        <w:trPr>
          <w:trHeight w:val="82"/>
        </w:trPr>
        <w:tc>
          <w:tcPr>
            <w:tcW w:w="5959" w:type="dxa"/>
            <w:tcBorders>
              <w:top w:val="single" w:sz="4" w:space="0" w:color="auto"/>
              <w:left w:val="single" w:sz="4" w:space="0" w:color="auto"/>
              <w:bottom w:val="single" w:sz="4" w:space="0" w:color="auto"/>
              <w:right w:val="single" w:sz="4" w:space="0" w:color="auto"/>
            </w:tcBorders>
            <w:shd w:val="clear" w:color="auto" w:fill="auto"/>
            <w:hideMark/>
          </w:tcPr>
          <w:p w:rsidR="00AD48CE" w:rsidRPr="00510A49" w:rsidRDefault="00AD48CE" w:rsidP="009A777F">
            <w:pPr>
              <w:spacing w:after="0" w:line="240" w:lineRule="auto"/>
              <w:jc w:val="both"/>
              <w:rPr>
                <w:rFonts w:ascii="Arial Narrow" w:eastAsia="Times New Roman" w:hAnsi="Arial Narrow" w:cs="Times New Roman"/>
                <w:i/>
                <w:sz w:val="20"/>
                <w:szCs w:val="20"/>
              </w:rPr>
            </w:pPr>
            <w:r w:rsidRPr="00510A49">
              <w:rPr>
                <w:rFonts w:ascii="Arial Narrow" w:eastAsia="Times New Roman" w:hAnsi="Arial Narrow" w:cs="Times New Roman"/>
                <w:i/>
                <w:sz w:val="20"/>
                <w:szCs w:val="20"/>
              </w:rPr>
              <w:t>1. Perturbar, alterar o interrumpir la posesión o mera tenencia de un bien inmueble ocupándolo ilegalmente.</w:t>
            </w:r>
          </w:p>
        </w:tc>
        <w:tc>
          <w:tcPr>
            <w:tcW w:w="3681" w:type="dxa"/>
            <w:tcBorders>
              <w:top w:val="single" w:sz="4" w:space="0" w:color="auto"/>
              <w:left w:val="nil"/>
              <w:bottom w:val="single" w:sz="4" w:space="0" w:color="auto"/>
              <w:right w:val="single" w:sz="4" w:space="0" w:color="auto"/>
            </w:tcBorders>
            <w:shd w:val="clear" w:color="auto" w:fill="auto"/>
            <w:hideMark/>
          </w:tcPr>
          <w:p w:rsidR="00AD48CE" w:rsidRPr="00510A49" w:rsidRDefault="00AD48CE" w:rsidP="009A777F">
            <w:pPr>
              <w:spacing w:after="0" w:line="240" w:lineRule="auto"/>
              <w:jc w:val="both"/>
              <w:rPr>
                <w:rFonts w:ascii="Arial Narrow" w:eastAsia="Times New Roman" w:hAnsi="Arial Narrow" w:cs="Times New Roman"/>
                <w:i/>
                <w:sz w:val="20"/>
                <w:szCs w:val="20"/>
              </w:rPr>
            </w:pPr>
            <w:r w:rsidRPr="00510A49">
              <w:rPr>
                <w:rFonts w:ascii="Arial Narrow" w:eastAsia="Times New Roman" w:hAnsi="Arial Narrow" w:cs="Times New Roman"/>
                <w:i/>
                <w:sz w:val="20"/>
                <w:szCs w:val="20"/>
              </w:rPr>
              <w:t>Restitución y protección de bienes inmuebles.</w:t>
            </w:r>
          </w:p>
        </w:tc>
      </w:tr>
      <w:tr w:rsidR="00AD48CE" w:rsidRPr="00510A49" w:rsidTr="009A777F">
        <w:trPr>
          <w:trHeight w:val="750"/>
        </w:trPr>
        <w:tc>
          <w:tcPr>
            <w:tcW w:w="5959" w:type="dxa"/>
            <w:tcBorders>
              <w:top w:val="nil"/>
              <w:left w:val="single" w:sz="4" w:space="0" w:color="auto"/>
              <w:bottom w:val="single" w:sz="4" w:space="0" w:color="auto"/>
              <w:right w:val="single" w:sz="4" w:space="0" w:color="auto"/>
            </w:tcBorders>
            <w:shd w:val="clear" w:color="auto" w:fill="auto"/>
            <w:hideMark/>
          </w:tcPr>
          <w:p w:rsidR="00AD48CE" w:rsidRPr="00510A49" w:rsidRDefault="00AD48CE" w:rsidP="009A777F">
            <w:pPr>
              <w:spacing w:after="0" w:line="240" w:lineRule="auto"/>
              <w:jc w:val="both"/>
              <w:rPr>
                <w:rFonts w:ascii="Arial Narrow" w:eastAsia="Times New Roman" w:hAnsi="Arial Narrow" w:cs="Times New Roman"/>
                <w:i/>
                <w:sz w:val="20"/>
                <w:szCs w:val="20"/>
              </w:rPr>
            </w:pPr>
            <w:r w:rsidRPr="00510A49">
              <w:rPr>
                <w:rFonts w:ascii="Arial Narrow" w:eastAsia="Times New Roman" w:hAnsi="Arial Narrow" w:cs="Times New Roman"/>
                <w:i/>
                <w:sz w:val="20"/>
                <w:szCs w:val="20"/>
              </w:rPr>
              <w:t>2. Perturbar la posesión o mera tenencia de un inmueble o mueble por causa de daños materiales o hechos que la alteren, o por no reparar las averías o daños en el propio inmueble que pongan en peligro, perjudiquen o molesten a los vecinos.</w:t>
            </w:r>
          </w:p>
        </w:tc>
        <w:tc>
          <w:tcPr>
            <w:tcW w:w="3681" w:type="dxa"/>
            <w:tcBorders>
              <w:top w:val="nil"/>
              <w:left w:val="nil"/>
              <w:bottom w:val="single" w:sz="4" w:space="0" w:color="auto"/>
              <w:right w:val="single" w:sz="4" w:space="0" w:color="auto"/>
            </w:tcBorders>
            <w:shd w:val="clear" w:color="auto" w:fill="auto"/>
            <w:hideMark/>
          </w:tcPr>
          <w:p w:rsidR="00AD48CE" w:rsidRPr="00510A49" w:rsidRDefault="00AD48CE" w:rsidP="009A777F">
            <w:pPr>
              <w:spacing w:after="0" w:line="240" w:lineRule="auto"/>
              <w:jc w:val="both"/>
              <w:rPr>
                <w:rFonts w:ascii="Arial Narrow" w:eastAsia="Times New Roman" w:hAnsi="Arial Narrow" w:cs="Times New Roman"/>
                <w:i/>
                <w:sz w:val="20"/>
                <w:szCs w:val="20"/>
              </w:rPr>
            </w:pPr>
            <w:r w:rsidRPr="00510A49">
              <w:rPr>
                <w:rFonts w:ascii="Arial Narrow" w:eastAsia="Times New Roman" w:hAnsi="Arial Narrow" w:cs="Times New Roman"/>
                <w:i/>
                <w:sz w:val="20"/>
                <w:szCs w:val="20"/>
              </w:rPr>
              <w:t>Reparación de daños materiales por perturbación a la posesión y tenencia de inmuebles o mueble.</w:t>
            </w:r>
          </w:p>
        </w:tc>
      </w:tr>
      <w:tr w:rsidR="00AD48CE" w:rsidRPr="00510A49" w:rsidTr="009A777F">
        <w:trPr>
          <w:trHeight w:val="70"/>
        </w:trPr>
        <w:tc>
          <w:tcPr>
            <w:tcW w:w="5959" w:type="dxa"/>
            <w:tcBorders>
              <w:top w:val="nil"/>
              <w:left w:val="single" w:sz="4" w:space="0" w:color="auto"/>
              <w:bottom w:val="single" w:sz="4" w:space="0" w:color="auto"/>
              <w:right w:val="single" w:sz="4" w:space="0" w:color="auto"/>
            </w:tcBorders>
            <w:shd w:val="clear" w:color="auto" w:fill="auto"/>
            <w:hideMark/>
          </w:tcPr>
          <w:p w:rsidR="00AD48CE" w:rsidRPr="00510A49" w:rsidRDefault="00AD48CE" w:rsidP="009A777F">
            <w:pPr>
              <w:spacing w:after="0" w:line="240" w:lineRule="auto"/>
              <w:jc w:val="both"/>
              <w:rPr>
                <w:rFonts w:ascii="Arial Narrow" w:eastAsia="Times New Roman" w:hAnsi="Arial Narrow" w:cs="Times New Roman"/>
                <w:i/>
                <w:sz w:val="20"/>
                <w:szCs w:val="20"/>
              </w:rPr>
            </w:pPr>
            <w:r w:rsidRPr="00510A49">
              <w:rPr>
                <w:rFonts w:ascii="Arial Narrow" w:eastAsia="Times New Roman" w:hAnsi="Arial Narrow" w:cs="Times New Roman"/>
                <w:i/>
                <w:sz w:val="20"/>
                <w:szCs w:val="20"/>
              </w:rPr>
              <w:t>3. Instalar servicios públicos en inmuebles que hayan sido ocupados ilegalmente.</w:t>
            </w:r>
          </w:p>
        </w:tc>
        <w:tc>
          <w:tcPr>
            <w:tcW w:w="3681" w:type="dxa"/>
            <w:tcBorders>
              <w:top w:val="nil"/>
              <w:left w:val="nil"/>
              <w:bottom w:val="single" w:sz="4" w:space="0" w:color="auto"/>
              <w:right w:val="single" w:sz="4" w:space="0" w:color="auto"/>
            </w:tcBorders>
            <w:shd w:val="clear" w:color="auto" w:fill="auto"/>
            <w:hideMark/>
          </w:tcPr>
          <w:p w:rsidR="00AD48CE" w:rsidRPr="00510A49" w:rsidRDefault="00AD48CE" w:rsidP="009A777F">
            <w:pPr>
              <w:spacing w:after="0" w:line="240" w:lineRule="auto"/>
              <w:jc w:val="both"/>
              <w:rPr>
                <w:rFonts w:ascii="Arial Narrow" w:eastAsia="Times New Roman" w:hAnsi="Arial Narrow" w:cs="Times New Roman"/>
                <w:i/>
                <w:sz w:val="20"/>
                <w:szCs w:val="20"/>
              </w:rPr>
            </w:pPr>
            <w:r w:rsidRPr="00510A49">
              <w:rPr>
                <w:rFonts w:ascii="Arial Narrow" w:eastAsia="Times New Roman" w:hAnsi="Arial Narrow" w:cs="Times New Roman"/>
                <w:i/>
                <w:sz w:val="20"/>
                <w:szCs w:val="20"/>
              </w:rPr>
              <w:t>Multa General tipo 3</w:t>
            </w:r>
          </w:p>
        </w:tc>
      </w:tr>
      <w:tr w:rsidR="00AD48CE" w:rsidRPr="00510A49" w:rsidTr="009A777F">
        <w:trPr>
          <w:trHeight w:val="70"/>
        </w:trPr>
        <w:tc>
          <w:tcPr>
            <w:tcW w:w="5959" w:type="dxa"/>
            <w:tcBorders>
              <w:top w:val="nil"/>
              <w:left w:val="single" w:sz="4" w:space="0" w:color="auto"/>
              <w:bottom w:val="single" w:sz="4" w:space="0" w:color="auto"/>
              <w:right w:val="single" w:sz="4" w:space="0" w:color="auto"/>
            </w:tcBorders>
            <w:shd w:val="clear" w:color="auto" w:fill="auto"/>
            <w:hideMark/>
          </w:tcPr>
          <w:p w:rsidR="00AD48CE" w:rsidRPr="00510A49" w:rsidRDefault="00AD48CE" w:rsidP="009A777F">
            <w:pPr>
              <w:spacing w:after="0" w:line="240" w:lineRule="auto"/>
              <w:jc w:val="both"/>
              <w:rPr>
                <w:rFonts w:ascii="Arial Narrow" w:eastAsia="Times New Roman" w:hAnsi="Arial Narrow" w:cs="Times New Roman"/>
                <w:i/>
                <w:sz w:val="20"/>
                <w:szCs w:val="20"/>
              </w:rPr>
            </w:pPr>
            <w:r w:rsidRPr="00510A49">
              <w:rPr>
                <w:rFonts w:ascii="Arial Narrow" w:eastAsia="Times New Roman" w:hAnsi="Arial Narrow" w:cs="Times New Roman"/>
                <w:i/>
                <w:sz w:val="20"/>
                <w:szCs w:val="20"/>
              </w:rPr>
              <w:t>4. Omitir el cerramiento y mantenimiento de lotes y fachadas de edificaciones.</w:t>
            </w:r>
          </w:p>
        </w:tc>
        <w:tc>
          <w:tcPr>
            <w:tcW w:w="3681" w:type="dxa"/>
            <w:tcBorders>
              <w:top w:val="nil"/>
              <w:left w:val="nil"/>
              <w:bottom w:val="single" w:sz="4" w:space="0" w:color="auto"/>
              <w:right w:val="single" w:sz="4" w:space="0" w:color="auto"/>
            </w:tcBorders>
            <w:shd w:val="clear" w:color="auto" w:fill="auto"/>
            <w:hideMark/>
          </w:tcPr>
          <w:p w:rsidR="00AD48CE" w:rsidRPr="00510A49" w:rsidRDefault="00AD48CE" w:rsidP="009A777F">
            <w:pPr>
              <w:spacing w:after="0" w:line="240" w:lineRule="auto"/>
              <w:jc w:val="both"/>
              <w:rPr>
                <w:rFonts w:ascii="Arial Narrow" w:eastAsia="Times New Roman" w:hAnsi="Arial Narrow" w:cs="Times New Roman"/>
                <w:i/>
                <w:sz w:val="20"/>
                <w:szCs w:val="20"/>
              </w:rPr>
            </w:pPr>
            <w:r w:rsidRPr="00510A49">
              <w:rPr>
                <w:rFonts w:ascii="Arial Narrow" w:eastAsia="Times New Roman" w:hAnsi="Arial Narrow" w:cs="Times New Roman"/>
                <w:i/>
                <w:sz w:val="20"/>
                <w:szCs w:val="20"/>
              </w:rPr>
              <w:t>Multa General tipo 3; construcción, cerramiento, reparación o mantenimiento de inmueble.</w:t>
            </w:r>
          </w:p>
        </w:tc>
      </w:tr>
      <w:tr w:rsidR="00AD48CE" w:rsidRPr="00510A49" w:rsidTr="009A777F">
        <w:trPr>
          <w:trHeight w:val="510"/>
        </w:trPr>
        <w:tc>
          <w:tcPr>
            <w:tcW w:w="5959" w:type="dxa"/>
            <w:tcBorders>
              <w:top w:val="nil"/>
              <w:left w:val="single" w:sz="4" w:space="0" w:color="auto"/>
              <w:bottom w:val="single" w:sz="4" w:space="0" w:color="auto"/>
              <w:right w:val="single" w:sz="4" w:space="0" w:color="auto"/>
            </w:tcBorders>
            <w:shd w:val="clear" w:color="auto" w:fill="auto"/>
            <w:hideMark/>
          </w:tcPr>
          <w:p w:rsidR="00AD48CE" w:rsidRPr="00510A49" w:rsidRDefault="00AD48CE" w:rsidP="009A777F">
            <w:pPr>
              <w:spacing w:after="0" w:line="240" w:lineRule="auto"/>
              <w:jc w:val="both"/>
              <w:rPr>
                <w:rFonts w:ascii="Arial Narrow" w:eastAsia="Times New Roman" w:hAnsi="Arial Narrow" w:cs="Times New Roman"/>
                <w:i/>
                <w:sz w:val="20"/>
                <w:szCs w:val="20"/>
              </w:rPr>
            </w:pPr>
            <w:r w:rsidRPr="00510A49">
              <w:rPr>
                <w:rFonts w:ascii="Arial Narrow" w:eastAsia="Times New Roman" w:hAnsi="Arial Narrow" w:cs="Times New Roman"/>
                <w:i/>
                <w:sz w:val="20"/>
                <w:szCs w:val="20"/>
              </w:rPr>
              <w:lastRenderedPageBreak/>
              <w:t>5. Impedir el ingreso, uso y disfrute de la posesión o tenencia de inmueble al titular de este derecho.</w:t>
            </w:r>
          </w:p>
        </w:tc>
        <w:tc>
          <w:tcPr>
            <w:tcW w:w="3681" w:type="dxa"/>
            <w:tcBorders>
              <w:top w:val="nil"/>
              <w:left w:val="nil"/>
              <w:bottom w:val="single" w:sz="4" w:space="0" w:color="auto"/>
              <w:right w:val="single" w:sz="4" w:space="0" w:color="auto"/>
            </w:tcBorders>
            <w:shd w:val="clear" w:color="auto" w:fill="auto"/>
            <w:hideMark/>
          </w:tcPr>
          <w:p w:rsidR="00AD48CE" w:rsidRPr="00510A49" w:rsidRDefault="00AD48CE" w:rsidP="009A777F">
            <w:pPr>
              <w:spacing w:after="0" w:line="240" w:lineRule="auto"/>
              <w:jc w:val="both"/>
              <w:rPr>
                <w:rFonts w:ascii="Arial Narrow" w:eastAsia="Times New Roman" w:hAnsi="Arial Narrow" w:cs="Times New Roman"/>
                <w:i/>
                <w:sz w:val="20"/>
                <w:szCs w:val="20"/>
              </w:rPr>
            </w:pPr>
            <w:r w:rsidRPr="00510A49">
              <w:rPr>
                <w:rFonts w:ascii="Arial Narrow" w:eastAsia="Times New Roman" w:hAnsi="Arial Narrow" w:cs="Times New Roman"/>
                <w:i/>
                <w:sz w:val="20"/>
                <w:szCs w:val="20"/>
              </w:rPr>
              <w:t>Restitución y protección de bienes inmuebles.</w:t>
            </w:r>
          </w:p>
        </w:tc>
      </w:tr>
    </w:tbl>
    <w:p w:rsidR="00AD48CE" w:rsidRPr="00287073" w:rsidRDefault="00AD48CE" w:rsidP="00AD48CE">
      <w:pPr>
        <w:pStyle w:val="NormalWeb"/>
        <w:spacing w:before="0" w:beforeAutospacing="0" w:after="0" w:afterAutospacing="0"/>
        <w:ind w:left="708"/>
        <w:rPr>
          <w:rFonts w:ascii="Arial" w:hAnsi="Arial" w:cs="Arial"/>
        </w:rPr>
      </w:pPr>
    </w:p>
    <w:p w:rsidR="00AD48CE" w:rsidRPr="00287073" w:rsidRDefault="00AD48CE" w:rsidP="00AD48CE">
      <w:pPr>
        <w:pStyle w:val="NormalWeb"/>
        <w:shd w:val="clear" w:color="auto" w:fill="FFFFFF"/>
        <w:spacing w:before="0" w:beforeAutospacing="0" w:after="0" w:afterAutospacing="0"/>
        <w:jc w:val="both"/>
        <w:textAlignment w:val="baseline"/>
        <w:rPr>
          <w:rFonts w:ascii="Arial" w:hAnsi="Arial" w:cs="Arial"/>
        </w:rPr>
      </w:pPr>
      <w:r w:rsidRPr="00287073">
        <w:rPr>
          <w:rFonts w:ascii="Arial" w:hAnsi="Arial" w:cs="Arial"/>
        </w:rPr>
        <w:t>En atención al parágrafo 1 del art. 79 ibídem, “</w:t>
      </w:r>
      <w:r w:rsidRPr="000422AC">
        <w:rPr>
          <w:rFonts w:ascii="Arial" w:hAnsi="Arial" w:cs="Arial"/>
          <w:i/>
        </w:rPr>
        <w:t xml:space="preserve">En el procedimiento de </w:t>
      </w:r>
      <w:r w:rsidRPr="000422AC">
        <w:rPr>
          <w:rFonts w:ascii="Arial" w:hAnsi="Arial" w:cs="Arial"/>
          <w:i/>
          <w:highlight w:val="cyan"/>
        </w:rPr>
        <w:t>perturbación por ocupación de hecho</w:t>
      </w:r>
      <w:r w:rsidRPr="000422AC">
        <w:rPr>
          <w:rFonts w:ascii="Arial" w:hAnsi="Arial" w:cs="Arial"/>
          <w:i/>
        </w:rPr>
        <w:t>, se ordenará el desalojo del ocupante de hecho si fuere necesario o que las cosas vuelvan al estado que antes tenía. El desalojo se deberá efectuar dentro de las veinticuatro (24) horas siguientes a la orden</w:t>
      </w:r>
      <w:r w:rsidRPr="00287073">
        <w:rPr>
          <w:rFonts w:ascii="Arial" w:hAnsi="Arial" w:cs="Arial"/>
        </w:rPr>
        <w:t>.”</w:t>
      </w:r>
      <w:bookmarkStart w:id="2" w:name="_GoBack"/>
      <w:bookmarkEnd w:id="2"/>
    </w:p>
    <w:p w:rsidR="00AD48CE" w:rsidRPr="00287073" w:rsidRDefault="00AD48CE" w:rsidP="00AD48CE">
      <w:pPr>
        <w:spacing w:after="0" w:line="240" w:lineRule="auto"/>
        <w:rPr>
          <w:rFonts w:ascii="Arial" w:hAnsi="Arial" w:cs="Arial"/>
          <w:sz w:val="24"/>
          <w:szCs w:val="24"/>
        </w:rPr>
      </w:pPr>
    </w:p>
    <w:p w:rsidR="00AD48CE" w:rsidRPr="00287073" w:rsidRDefault="00AD48CE" w:rsidP="00AD48CE">
      <w:pPr>
        <w:spacing w:after="0" w:line="240" w:lineRule="auto"/>
        <w:rPr>
          <w:rFonts w:ascii="Arial" w:hAnsi="Arial" w:cs="Arial"/>
          <w:sz w:val="24"/>
          <w:szCs w:val="24"/>
        </w:rPr>
      </w:pPr>
      <w:r w:rsidRPr="00287073">
        <w:rPr>
          <w:rFonts w:ascii="Arial" w:hAnsi="Arial" w:cs="Arial"/>
          <w:sz w:val="24"/>
          <w:szCs w:val="24"/>
        </w:rPr>
        <w:t>El procedimiento a seguir será el proceso verbal abreviado establecido en el artículo 223 ibídem.</w:t>
      </w:r>
    </w:p>
    <w:p w:rsidR="00AD48CE" w:rsidRPr="00287073" w:rsidRDefault="00AD48CE" w:rsidP="00AD48CE">
      <w:pPr>
        <w:spacing w:after="0" w:line="240" w:lineRule="auto"/>
        <w:rPr>
          <w:rFonts w:ascii="Ebrima" w:hAnsi="Ebrima"/>
          <w:color w:val="000080"/>
          <w:sz w:val="24"/>
          <w:szCs w:val="24"/>
          <w:bdr w:val="none" w:sz="0" w:space="0" w:color="auto" w:frame="1"/>
        </w:rPr>
      </w:pPr>
    </w:p>
    <w:tbl>
      <w:tblPr>
        <w:tblW w:w="5000" w:type="pct"/>
        <w:tblCellMar>
          <w:left w:w="70" w:type="dxa"/>
          <w:right w:w="70" w:type="dxa"/>
        </w:tblCellMar>
        <w:tblLook w:val="04A0" w:firstRow="1" w:lastRow="0" w:firstColumn="1" w:lastColumn="0" w:noHBand="0" w:noVBand="1"/>
      </w:tblPr>
      <w:tblGrid>
        <w:gridCol w:w="10112"/>
      </w:tblGrid>
      <w:tr w:rsidR="00AD48CE" w:rsidRPr="00287073" w:rsidTr="009A777F">
        <w:trPr>
          <w:trHeight w:val="196"/>
        </w:trPr>
        <w:tc>
          <w:tcPr>
            <w:tcW w:w="5000" w:type="pct"/>
            <w:shd w:val="clear" w:color="000000" w:fill="8AEEF9"/>
            <w:vAlign w:val="bottom"/>
            <w:hideMark/>
          </w:tcPr>
          <w:p w:rsidR="00AD48CE" w:rsidRPr="00287073" w:rsidRDefault="00AD48CE" w:rsidP="009A777F">
            <w:pPr>
              <w:spacing w:after="0" w:line="240" w:lineRule="auto"/>
              <w:jc w:val="both"/>
              <w:rPr>
                <w:rFonts w:ascii="Ebrima" w:eastAsia="Times New Roman" w:hAnsi="Ebrima" w:cs="Times New Roman"/>
                <w:b/>
                <w:bCs/>
                <w:i/>
                <w:iCs/>
                <w:color w:val="FFFFFF"/>
                <w:sz w:val="24"/>
                <w:szCs w:val="24"/>
              </w:rPr>
            </w:pPr>
            <w:r w:rsidRPr="00287073">
              <w:rPr>
                <w:rFonts w:ascii="Ebrima" w:eastAsia="Times New Roman" w:hAnsi="Ebrima" w:cs="Times New Roman"/>
                <w:b/>
                <w:bCs/>
                <w:i/>
                <w:iCs/>
                <w:color w:val="FFFFFF"/>
                <w:sz w:val="24"/>
                <w:szCs w:val="24"/>
              </w:rPr>
              <w:t xml:space="preserve">NOTA: El nuevo Código Nacional de Policía y Convivencia, adoptado mediante Ley 1801 de 2016 </w:t>
            </w:r>
            <w:r w:rsidRPr="00287073">
              <w:rPr>
                <w:rFonts w:ascii="Ebrima" w:eastAsia="Times New Roman" w:hAnsi="Ebrima" w:cs="Times New Roman"/>
                <w:bCs/>
                <w:i/>
                <w:iCs/>
                <w:color w:val="FFFFFF"/>
                <w:sz w:val="24"/>
                <w:szCs w:val="24"/>
              </w:rPr>
              <w:t>puede consultarse en nuestra web en</w:t>
            </w:r>
            <w:r w:rsidRPr="00287073">
              <w:rPr>
                <w:rFonts w:ascii="Ebrima" w:eastAsia="Times New Roman" w:hAnsi="Ebrima" w:cs="Times New Roman"/>
                <w:b/>
                <w:bCs/>
                <w:i/>
                <w:iCs/>
                <w:color w:val="FFFFFF"/>
                <w:sz w:val="24"/>
                <w:szCs w:val="24"/>
              </w:rPr>
              <w:t xml:space="preserve"> </w:t>
            </w:r>
            <w:r w:rsidRPr="00287073">
              <w:rPr>
                <w:rFonts w:ascii="Ebrima" w:eastAsia="Times New Roman" w:hAnsi="Ebrima" w:cs="Times New Roman"/>
                <w:b/>
                <w:bCs/>
                <w:i/>
                <w:iCs/>
                <w:color w:val="FFFFFF"/>
                <w:sz w:val="24"/>
                <w:szCs w:val="24"/>
                <w:u w:val="single"/>
              </w:rPr>
              <w:t>Documentos</w:t>
            </w:r>
            <w:r w:rsidRPr="00287073">
              <w:rPr>
                <w:rFonts w:ascii="Ebrima" w:eastAsia="Times New Roman" w:hAnsi="Ebrima" w:cs="Times New Roman"/>
                <w:b/>
                <w:bCs/>
                <w:i/>
                <w:iCs/>
                <w:color w:val="FFFFFF"/>
                <w:sz w:val="24"/>
                <w:szCs w:val="24"/>
              </w:rPr>
              <w:t>.</w:t>
            </w:r>
          </w:p>
        </w:tc>
      </w:tr>
    </w:tbl>
    <w:p w:rsidR="00AD48CE" w:rsidRPr="00287073" w:rsidRDefault="00AD48CE" w:rsidP="004E5BEF">
      <w:pPr>
        <w:spacing w:after="0" w:line="240" w:lineRule="auto"/>
        <w:rPr>
          <w:rFonts w:ascii="Arial" w:hAnsi="Arial" w:cs="Arial"/>
          <w:sz w:val="24"/>
          <w:szCs w:val="24"/>
        </w:rPr>
      </w:pPr>
    </w:p>
    <w:p w:rsidR="004E5BEF" w:rsidRPr="00287073" w:rsidRDefault="004E5BEF" w:rsidP="004E5BEF">
      <w:pPr>
        <w:spacing w:after="0" w:line="240" w:lineRule="auto"/>
        <w:jc w:val="center"/>
        <w:rPr>
          <w:rFonts w:ascii="Arial" w:hAnsi="Arial" w:cs="Arial"/>
          <w:sz w:val="24"/>
          <w:szCs w:val="24"/>
        </w:rPr>
      </w:pPr>
      <w:r w:rsidRPr="00287073">
        <w:rPr>
          <w:rFonts w:ascii="Arial" w:hAnsi="Arial" w:cs="Arial"/>
          <w:b/>
          <w:bCs/>
          <w:sz w:val="24"/>
          <w:szCs w:val="24"/>
          <w:lang w:val="es-ES"/>
        </w:rPr>
        <w:t>PRETENSIONES</w:t>
      </w:r>
    </w:p>
    <w:p w:rsidR="004E5BEF" w:rsidRPr="00287073" w:rsidRDefault="004E5BEF" w:rsidP="004E5BEF">
      <w:pPr>
        <w:pStyle w:val="Prrafodelista"/>
        <w:spacing w:after="0" w:line="240" w:lineRule="auto"/>
        <w:ind w:left="0"/>
        <w:rPr>
          <w:rFonts w:ascii="Arial" w:hAnsi="Arial" w:cs="Arial"/>
          <w:b/>
          <w:sz w:val="24"/>
          <w:szCs w:val="24"/>
        </w:rPr>
      </w:pPr>
    </w:p>
    <w:p w:rsidR="004E5BEF" w:rsidRPr="00287073" w:rsidRDefault="004E5BEF" w:rsidP="004E5BEF">
      <w:pPr>
        <w:pStyle w:val="Prrafodelista"/>
        <w:numPr>
          <w:ilvl w:val="0"/>
          <w:numId w:val="13"/>
        </w:numPr>
        <w:shd w:val="clear" w:color="auto" w:fill="FFFFFF"/>
        <w:spacing w:after="0" w:line="240" w:lineRule="auto"/>
        <w:rPr>
          <w:rFonts w:ascii="Arial" w:eastAsia="Times New Roman" w:hAnsi="Arial" w:cs="Arial"/>
          <w:sz w:val="24"/>
          <w:szCs w:val="24"/>
        </w:rPr>
      </w:pPr>
      <w:r w:rsidRPr="00287073">
        <w:rPr>
          <w:rFonts w:ascii="Arial" w:eastAsia="Times New Roman" w:hAnsi="Arial" w:cs="Arial"/>
          <w:sz w:val="24"/>
          <w:szCs w:val="24"/>
        </w:rPr>
        <w:t>Que se declare que el querellado es perturbador de la posesión o mera tenencia.</w:t>
      </w:r>
    </w:p>
    <w:p w:rsidR="004E5BEF" w:rsidRPr="00287073" w:rsidRDefault="004E5BEF" w:rsidP="004E5BEF">
      <w:pPr>
        <w:pStyle w:val="Prrafodelista"/>
        <w:numPr>
          <w:ilvl w:val="0"/>
          <w:numId w:val="13"/>
        </w:numPr>
        <w:shd w:val="clear" w:color="auto" w:fill="FFFFFF"/>
        <w:spacing w:after="0" w:line="240" w:lineRule="auto"/>
        <w:rPr>
          <w:rFonts w:ascii="Arial" w:eastAsia="Times New Roman" w:hAnsi="Arial" w:cs="Arial"/>
          <w:sz w:val="24"/>
          <w:szCs w:val="24"/>
        </w:rPr>
      </w:pPr>
      <w:r w:rsidRPr="00287073">
        <w:rPr>
          <w:rFonts w:ascii="Arial" w:eastAsia="Times New Roman" w:hAnsi="Arial" w:cs="Arial"/>
          <w:sz w:val="24"/>
          <w:szCs w:val="24"/>
        </w:rPr>
        <w:t>Que se ordene al querellado que cese los actos que perturban la posesión.</w:t>
      </w:r>
    </w:p>
    <w:p w:rsidR="004E5BEF" w:rsidRPr="00287073" w:rsidRDefault="004E5BEF" w:rsidP="004E5BEF">
      <w:pPr>
        <w:pStyle w:val="Prrafodelista"/>
        <w:numPr>
          <w:ilvl w:val="0"/>
          <w:numId w:val="13"/>
        </w:numPr>
        <w:shd w:val="clear" w:color="auto" w:fill="FFFFFF"/>
        <w:spacing w:after="0" w:line="240" w:lineRule="auto"/>
        <w:rPr>
          <w:rFonts w:ascii="Arial" w:eastAsia="Times New Roman" w:hAnsi="Arial" w:cs="Arial"/>
          <w:sz w:val="24"/>
          <w:szCs w:val="24"/>
        </w:rPr>
      </w:pPr>
      <w:r w:rsidRPr="00287073">
        <w:rPr>
          <w:rFonts w:ascii="Arial" w:eastAsia="Times New Roman" w:hAnsi="Arial" w:cs="Arial"/>
          <w:sz w:val="24"/>
          <w:szCs w:val="24"/>
        </w:rPr>
        <w:t>Que se ordene el restablecimiento de las cosas al estado original.</w:t>
      </w:r>
    </w:p>
    <w:p w:rsidR="004E5BEF" w:rsidRPr="009C0036" w:rsidRDefault="004E5BEF" w:rsidP="004E5BEF">
      <w:pPr>
        <w:pStyle w:val="Prrafodelista"/>
        <w:numPr>
          <w:ilvl w:val="0"/>
          <w:numId w:val="13"/>
        </w:numPr>
        <w:shd w:val="clear" w:color="auto" w:fill="FFFFFF"/>
        <w:spacing w:after="0" w:line="240" w:lineRule="auto"/>
        <w:rPr>
          <w:rFonts w:ascii="Arial" w:eastAsia="Times New Roman" w:hAnsi="Arial" w:cs="Arial"/>
          <w:sz w:val="24"/>
          <w:szCs w:val="24"/>
        </w:rPr>
      </w:pPr>
      <w:r w:rsidRPr="00287073">
        <w:rPr>
          <w:rFonts w:ascii="Arial" w:eastAsia="Times New Roman" w:hAnsi="Arial" w:cs="Arial"/>
          <w:sz w:val="24"/>
          <w:szCs w:val="24"/>
        </w:rPr>
        <w:t>Que se advierta al querellado</w:t>
      </w:r>
      <w:r w:rsidRPr="009C0036">
        <w:rPr>
          <w:rFonts w:ascii="Arial" w:eastAsia="Times New Roman" w:hAnsi="Arial" w:cs="Arial"/>
          <w:sz w:val="24"/>
          <w:szCs w:val="24"/>
        </w:rPr>
        <w:t xml:space="preserve"> las consecuencias del incumplimiento a la orden de policía.</w:t>
      </w:r>
    </w:p>
    <w:p w:rsidR="004E5BEF" w:rsidRPr="002240A0" w:rsidRDefault="004E5BEF" w:rsidP="004E5BEF">
      <w:pPr>
        <w:pStyle w:val="Prrafodelista"/>
        <w:tabs>
          <w:tab w:val="left" w:pos="7073"/>
        </w:tabs>
        <w:spacing w:after="0" w:line="240" w:lineRule="auto"/>
        <w:ind w:left="0"/>
        <w:jc w:val="both"/>
        <w:rPr>
          <w:rFonts w:ascii="Arial" w:hAnsi="Arial" w:cs="Arial"/>
          <w:b/>
          <w:sz w:val="24"/>
          <w:szCs w:val="24"/>
        </w:rPr>
      </w:pPr>
      <w:r>
        <w:rPr>
          <w:rFonts w:ascii="Arial" w:hAnsi="Arial" w:cs="Arial"/>
          <w:b/>
          <w:sz w:val="24"/>
          <w:szCs w:val="24"/>
        </w:rPr>
        <w:tab/>
      </w:r>
    </w:p>
    <w:p w:rsidR="004E5BEF" w:rsidRPr="002240A0" w:rsidRDefault="004E5BEF" w:rsidP="004E5BEF">
      <w:pPr>
        <w:pStyle w:val="Prrafodelista"/>
        <w:spacing w:after="0" w:line="240" w:lineRule="auto"/>
        <w:ind w:left="0"/>
        <w:jc w:val="center"/>
        <w:rPr>
          <w:rFonts w:ascii="Arial" w:hAnsi="Arial" w:cs="Arial"/>
          <w:b/>
          <w:sz w:val="24"/>
          <w:szCs w:val="24"/>
        </w:rPr>
      </w:pPr>
      <w:r w:rsidRPr="002240A0">
        <w:rPr>
          <w:rFonts w:ascii="Arial" w:hAnsi="Arial" w:cs="Arial"/>
          <w:b/>
          <w:sz w:val="24"/>
          <w:szCs w:val="24"/>
        </w:rPr>
        <w:t>COMPETENCIA</w:t>
      </w:r>
    </w:p>
    <w:p w:rsidR="004E5BEF" w:rsidRPr="002240A0" w:rsidRDefault="004E5BEF" w:rsidP="004E5BEF">
      <w:pPr>
        <w:pStyle w:val="Prrafodelista"/>
        <w:spacing w:after="0" w:line="240" w:lineRule="auto"/>
        <w:ind w:left="0"/>
        <w:rPr>
          <w:rFonts w:ascii="Arial" w:hAnsi="Arial" w:cs="Arial"/>
          <w:sz w:val="24"/>
          <w:szCs w:val="24"/>
        </w:rPr>
      </w:pPr>
    </w:p>
    <w:p w:rsidR="004E5BEF" w:rsidRPr="00C768FC" w:rsidRDefault="004E5BEF" w:rsidP="004E5BEF">
      <w:pPr>
        <w:pStyle w:val="Prrafodelista"/>
        <w:spacing w:after="0" w:line="240" w:lineRule="auto"/>
        <w:ind w:left="0"/>
        <w:rPr>
          <w:rFonts w:ascii="Arial" w:hAnsi="Arial" w:cs="Arial"/>
          <w:sz w:val="24"/>
          <w:szCs w:val="24"/>
        </w:rPr>
      </w:pPr>
      <w:r w:rsidRPr="00C768FC">
        <w:rPr>
          <w:rFonts w:ascii="Arial" w:hAnsi="Arial" w:cs="Arial"/>
          <w:sz w:val="24"/>
          <w:szCs w:val="24"/>
        </w:rPr>
        <w:t xml:space="preserve">De acuerdo con lo dispuesto por los </w:t>
      </w:r>
    </w:p>
    <w:p w:rsidR="004E5BEF" w:rsidRPr="00C768FC" w:rsidRDefault="004E5BEF" w:rsidP="004E5BEF">
      <w:pPr>
        <w:pStyle w:val="Prrafodelista"/>
        <w:spacing w:after="0" w:line="240" w:lineRule="auto"/>
        <w:ind w:left="0"/>
        <w:rPr>
          <w:rFonts w:ascii="Arial" w:hAnsi="Arial" w:cs="Arial"/>
          <w:sz w:val="24"/>
          <w:szCs w:val="24"/>
        </w:rPr>
      </w:pPr>
    </w:p>
    <w:p w:rsidR="004E5BEF" w:rsidRPr="00C768FC" w:rsidRDefault="004E5BEF" w:rsidP="004E5BEF">
      <w:pPr>
        <w:pStyle w:val="Prrafodelista"/>
        <w:spacing w:after="0" w:line="240" w:lineRule="auto"/>
        <w:ind w:left="0"/>
        <w:jc w:val="center"/>
        <w:rPr>
          <w:rFonts w:ascii="Arial" w:hAnsi="Arial" w:cs="Arial"/>
          <w:sz w:val="24"/>
          <w:szCs w:val="24"/>
        </w:rPr>
      </w:pPr>
      <w:r w:rsidRPr="00C768FC">
        <w:rPr>
          <w:rFonts w:ascii="Arial" w:hAnsi="Arial" w:cs="Arial"/>
          <w:b/>
          <w:bCs/>
          <w:sz w:val="24"/>
          <w:szCs w:val="24"/>
          <w:lang w:val="es-ES"/>
        </w:rPr>
        <w:t>PRUEBAS</w:t>
      </w:r>
    </w:p>
    <w:p w:rsidR="004E5BEF" w:rsidRPr="00C768FC" w:rsidRDefault="004E5BEF" w:rsidP="004E5BEF">
      <w:pPr>
        <w:spacing w:after="0" w:line="240" w:lineRule="auto"/>
        <w:rPr>
          <w:rFonts w:ascii="Arial" w:hAnsi="Arial" w:cs="Arial"/>
          <w:b/>
          <w:sz w:val="24"/>
          <w:szCs w:val="24"/>
          <w:lang w:val="es-ES"/>
        </w:rPr>
      </w:pPr>
    </w:p>
    <w:p w:rsidR="004E5BEF" w:rsidRPr="00C768FC" w:rsidRDefault="004E5BEF" w:rsidP="004E5BEF">
      <w:pPr>
        <w:numPr>
          <w:ilvl w:val="0"/>
          <w:numId w:val="9"/>
        </w:numPr>
        <w:spacing w:after="0" w:line="240" w:lineRule="auto"/>
        <w:jc w:val="both"/>
        <w:rPr>
          <w:rFonts w:ascii="Arial" w:hAnsi="Arial" w:cs="Arial"/>
          <w:b/>
          <w:sz w:val="24"/>
          <w:szCs w:val="24"/>
          <w:lang w:val="es-ES"/>
        </w:rPr>
      </w:pPr>
      <w:r w:rsidRPr="00C768FC">
        <w:rPr>
          <w:rFonts w:ascii="Arial" w:hAnsi="Arial" w:cs="Arial"/>
          <w:b/>
          <w:sz w:val="24"/>
          <w:szCs w:val="24"/>
          <w:lang w:val="es-ES"/>
        </w:rPr>
        <w:t>Aportadas.</w:t>
      </w:r>
    </w:p>
    <w:p w:rsidR="004E5BEF" w:rsidRPr="00C768FC" w:rsidRDefault="004E5BEF" w:rsidP="004E5BEF">
      <w:pPr>
        <w:pStyle w:val="Prrafodelista"/>
        <w:spacing w:after="0" w:line="240" w:lineRule="auto"/>
        <w:ind w:left="0"/>
        <w:rPr>
          <w:rFonts w:ascii="Arial" w:hAnsi="Arial" w:cs="Arial"/>
          <w:sz w:val="24"/>
          <w:szCs w:val="24"/>
          <w:lang w:val="es-ES"/>
        </w:rPr>
      </w:pPr>
    </w:p>
    <w:p w:rsidR="004E5BEF" w:rsidRDefault="004E5BEF" w:rsidP="004E5BEF">
      <w:pPr>
        <w:pStyle w:val="Prrafodelista"/>
        <w:spacing w:after="0" w:line="240" w:lineRule="auto"/>
        <w:ind w:left="0"/>
        <w:rPr>
          <w:rFonts w:ascii="Arial" w:hAnsi="Arial" w:cs="Arial"/>
          <w:sz w:val="24"/>
          <w:szCs w:val="24"/>
          <w:lang w:val="es-ES"/>
        </w:rPr>
      </w:pPr>
      <w:r w:rsidRPr="00C768FC">
        <w:rPr>
          <w:rFonts w:ascii="Arial" w:hAnsi="Arial" w:cs="Arial"/>
          <w:sz w:val="24"/>
          <w:szCs w:val="24"/>
          <w:lang w:val="es-ES"/>
        </w:rPr>
        <w:t>Solicito al señor juez que tenga como pruebas las siguientes: (</w:t>
      </w:r>
      <w:r w:rsidRPr="006C5AA8">
        <w:rPr>
          <w:rFonts w:ascii="Arial" w:hAnsi="Arial" w:cs="Arial"/>
          <w:color w:val="00B0F0"/>
          <w:sz w:val="24"/>
          <w:szCs w:val="24"/>
          <w:lang w:val="es-ES"/>
        </w:rPr>
        <w:t>relacionar</w:t>
      </w:r>
      <w:r w:rsidRPr="00C768FC">
        <w:rPr>
          <w:rFonts w:ascii="Arial" w:hAnsi="Arial" w:cs="Arial"/>
          <w:sz w:val="24"/>
          <w:szCs w:val="24"/>
          <w:lang w:val="es-ES"/>
        </w:rPr>
        <w:t>)</w:t>
      </w:r>
    </w:p>
    <w:p w:rsidR="004E5BEF" w:rsidRPr="00C768FC" w:rsidRDefault="004E5BEF" w:rsidP="004E5BEF">
      <w:pPr>
        <w:pStyle w:val="Prrafodelista"/>
        <w:spacing w:after="0" w:line="240" w:lineRule="auto"/>
        <w:ind w:left="0"/>
        <w:rPr>
          <w:rFonts w:ascii="Arial" w:hAnsi="Arial" w:cs="Arial"/>
          <w:sz w:val="24"/>
          <w:szCs w:val="24"/>
          <w:lang w:val="es-ES"/>
        </w:rPr>
      </w:pPr>
    </w:p>
    <w:p w:rsidR="004E5BEF" w:rsidRPr="00C768FC" w:rsidRDefault="004E5BEF" w:rsidP="004E5BEF">
      <w:pPr>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1. Documentales. </w:t>
      </w:r>
      <w:r w:rsidRPr="00C768FC">
        <w:rPr>
          <w:rFonts w:ascii="Arial" w:eastAsia="Times New Roman" w:hAnsi="Arial" w:cs="Arial"/>
          <w:color w:val="333333"/>
          <w:sz w:val="24"/>
          <w:szCs w:val="24"/>
        </w:rPr>
        <w:t xml:space="preserve">Fotocopia de </w:t>
      </w:r>
      <w:r>
        <w:rPr>
          <w:rFonts w:ascii="Arial" w:eastAsia="Times New Roman" w:hAnsi="Arial" w:cs="Arial"/>
          <w:color w:val="333333"/>
          <w:sz w:val="24"/>
          <w:szCs w:val="24"/>
        </w:rPr>
        <w:t>documentos o contratos que dan cuenta de la adquisición del inmueble, su posesión o la adquisición de la tenencia. Cualquier otro documento que soporte los hechos alegados.</w:t>
      </w:r>
    </w:p>
    <w:p w:rsidR="004E5BEF" w:rsidRPr="00C768FC" w:rsidRDefault="004E5BEF" w:rsidP="004E5BEF">
      <w:pPr>
        <w:spacing w:after="0" w:line="240" w:lineRule="auto"/>
        <w:rPr>
          <w:rFonts w:ascii="Arial" w:eastAsia="Times New Roman" w:hAnsi="Arial" w:cs="Arial"/>
          <w:color w:val="333333"/>
          <w:sz w:val="24"/>
          <w:szCs w:val="24"/>
        </w:rPr>
      </w:pPr>
      <w:r w:rsidRPr="00C768FC">
        <w:rPr>
          <w:rFonts w:ascii="Arial" w:eastAsia="Times New Roman" w:hAnsi="Arial" w:cs="Arial"/>
          <w:color w:val="333333"/>
          <w:sz w:val="24"/>
          <w:szCs w:val="24"/>
        </w:rPr>
        <w:t xml:space="preserve">b. </w:t>
      </w:r>
      <w:r>
        <w:rPr>
          <w:rFonts w:ascii="Arial" w:eastAsia="Times New Roman" w:hAnsi="Arial" w:cs="Arial"/>
          <w:color w:val="333333"/>
          <w:sz w:val="24"/>
          <w:szCs w:val="24"/>
        </w:rPr>
        <w:t>Registros fotográficos.</w:t>
      </w:r>
    </w:p>
    <w:p w:rsidR="004E5BEF" w:rsidRPr="00C768FC" w:rsidRDefault="004E5BEF" w:rsidP="004E5BEF">
      <w:pPr>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2. Declaraciones notariales.</w:t>
      </w:r>
    </w:p>
    <w:p w:rsidR="004E5BEF" w:rsidRPr="00C768FC" w:rsidRDefault="004E5BEF" w:rsidP="004E5BEF">
      <w:pPr>
        <w:pStyle w:val="Prrafodelista"/>
        <w:spacing w:after="0" w:line="240" w:lineRule="auto"/>
        <w:ind w:left="0"/>
        <w:rPr>
          <w:rFonts w:ascii="Arial" w:hAnsi="Arial" w:cs="Arial"/>
          <w:sz w:val="24"/>
          <w:szCs w:val="24"/>
          <w:lang w:val="es-ES"/>
        </w:rPr>
      </w:pPr>
    </w:p>
    <w:p w:rsidR="004E5BEF" w:rsidRPr="00C768FC" w:rsidRDefault="004E5BEF" w:rsidP="004E5BEF">
      <w:pPr>
        <w:pStyle w:val="Prrafodelista"/>
        <w:numPr>
          <w:ilvl w:val="0"/>
          <w:numId w:val="9"/>
        </w:numPr>
        <w:spacing w:after="0" w:line="240" w:lineRule="auto"/>
        <w:jc w:val="both"/>
        <w:rPr>
          <w:rFonts w:ascii="Arial" w:hAnsi="Arial" w:cs="Arial"/>
          <w:b/>
          <w:sz w:val="24"/>
          <w:szCs w:val="24"/>
          <w:lang w:val="es-ES"/>
        </w:rPr>
      </w:pPr>
      <w:r w:rsidRPr="00C768FC">
        <w:rPr>
          <w:rFonts w:ascii="Arial" w:hAnsi="Arial" w:cs="Arial"/>
          <w:b/>
          <w:sz w:val="24"/>
          <w:szCs w:val="24"/>
          <w:lang w:val="es-ES"/>
        </w:rPr>
        <w:t>Solicitadas.</w:t>
      </w:r>
    </w:p>
    <w:p w:rsidR="004E5BEF" w:rsidRPr="00C768FC" w:rsidRDefault="004E5BEF" w:rsidP="004E5BEF">
      <w:pPr>
        <w:pStyle w:val="Prrafodelista"/>
        <w:spacing w:after="0" w:line="240" w:lineRule="auto"/>
        <w:ind w:left="0"/>
        <w:rPr>
          <w:rFonts w:ascii="Arial" w:hAnsi="Arial" w:cs="Arial"/>
          <w:sz w:val="24"/>
          <w:szCs w:val="24"/>
          <w:lang w:val="es-ES"/>
        </w:rPr>
      </w:pPr>
    </w:p>
    <w:p w:rsidR="004E5BEF" w:rsidRPr="00287073" w:rsidRDefault="004E5BEF" w:rsidP="004E5BEF">
      <w:pPr>
        <w:pStyle w:val="Prrafodelista"/>
        <w:spacing w:after="0" w:line="240" w:lineRule="auto"/>
        <w:ind w:left="0"/>
        <w:rPr>
          <w:rFonts w:ascii="Arial" w:hAnsi="Arial" w:cs="Arial"/>
          <w:sz w:val="24"/>
          <w:szCs w:val="24"/>
          <w:lang w:val="es-ES"/>
        </w:rPr>
      </w:pPr>
      <w:r w:rsidRPr="00C768FC">
        <w:rPr>
          <w:rFonts w:ascii="Arial" w:hAnsi="Arial" w:cs="Arial"/>
          <w:sz w:val="24"/>
          <w:szCs w:val="24"/>
          <w:lang w:val="es-ES"/>
        </w:rPr>
        <w:t xml:space="preserve">Solicito al señor </w:t>
      </w:r>
      <w:r w:rsidRPr="00287073">
        <w:rPr>
          <w:rFonts w:ascii="Arial" w:hAnsi="Arial" w:cs="Arial"/>
          <w:sz w:val="24"/>
          <w:szCs w:val="24"/>
          <w:lang w:val="es-ES"/>
        </w:rPr>
        <w:t>juez se sirva ordenar la práctica de inspección ocular y en tal diligencia oír en declaración a las siguientes personas: (</w:t>
      </w:r>
      <w:r w:rsidRPr="00287073">
        <w:rPr>
          <w:rFonts w:ascii="Arial" w:hAnsi="Arial" w:cs="Arial"/>
          <w:color w:val="00B0F0"/>
          <w:sz w:val="24"/>
          <w:szCs w:val="24"/>
          <w:lang w:val="es-ES"/>
        </w:rPr>
        <w:t>relacionar</w:t>
      </w:r>
      <w:r w:rsidRPr="00287073">
        <w:rPr>
          <w:rFonts w:ascii="Arial" w:hAnsi="Arial" w:cs="Arial"/>
          <w:sz w:val="24"/>
          <w:szCs w:val="24"/>
          <w:lang w:val="es-ES"/>
        </w:rPr>
        <w:t>)</w:t>
      </w:r>
    </w:p>
    <w:p w:rsidR="004E5BEF" w:rsidRPr="00287073" w:rsidRDefault="004E5BEF" w:rsidP="004E5BEF">
      <w:pPr>
        <w:pStyle w:val="Prrafodelista"/>
        <w:spacing w:after="0" w:line="240" w:lineRule="auto"/>
        <w:ind w:left="0"/>
        <w:jc w:val="center"/>
        <w:rPr>
          <w:rFonts w:ascii="Arial" w:hAnsi="Arial" w:cs="Arial"/>
          <w:b/>
          <w:bCs/>
          <w:sz w:val="24"/>
          <w:szCs w:val="24"/>
          <w:lang w:val="es-ES"/>
        </w:rPr>
      </w:pPr>
      <w:r w:rsidRPr="00287073">
        <w:rPr>
          <w:rFonts w:ascii="Arial" w:hAnsi="Arial" w:cs="Arial"/>
          <w:b/>
          <w:bCs/>
          <w:sz w:val="24"/>
          <w:szCs w:val="24"/>
          <w:lang w:val="es-ES"/>
        </w:rPr>
        <w:lastRenderedPageBreak/>
        <w:br/>
        <w:t>NOTIFICACIONES</w:t>
      </w:r>
    </w:p>
    <w:p w:rsidR="004E5BEF" w:rsidRPr="00287073" w:rsidRDefault="004E5BEF" w:rsidP="004E5BEF">
      <w:pPr>
        <w:spacing w:after="0" w:line="240" w:lineRule="auto"/>
        <w:rPr>
          <w:rFonts w:ascii="Arial" w:hAnsi="Arial" w:cs="Arial"/>
          <w:sz w:val="24"/>
          <w:szCs w:val="24"/>
          <w:lang w:val="es-ES"/>
        </w:rPr>
      </w:pPr>
    </w:p>
    <w:p w:rsidR="004E5BEF" w:rsidRPr="00287073" w:rsidRDefault="004E5BEF" w:rsidP="004E5BEF">
      <w:pPr>
        <w:spacing w:after="0" w:line="240" w:lineRule="auto"/>
        <w:rPr>
          <w:rFonts w:ascii="Arial" w:hAnsi="Arial" w:cs="Arial"/>
          <w:sz w:val="24"/>
          <w:szCs w:val="24"/>
        </w:rPr>
      </w:pPr>
      <w:r w:rsidRPr="00287073">
        <w:rPr>
          <w:rFonts w:ascii="Arial" w:hAnsi="Arial" w:cs="Arial"/>
          <w:sz w:val="24"/>
          <w:szCs w:val="24"/>
          <w:lang w:val="es-ES"/>
        </w:rPr>
        <w:t xml:space="preserve">Al </w:t>
      </w:r>
      <w:r w:rsidRPr="00287073">
        <w:rPr>
          <w:rFonts w:ascii="Arial" w:hAnsi="Arial" w:cs="Arial"/>
          <w:b/>
          <w:sz w:val="24"/>
          <w:szCs w:val="24"/>
          <w:lang w:val="es-ES"/>
        </w:rPr>
        <w:t xml:space="preserve">querellante </w:t>
      </w:r>
      <w:r w:rsidRPr="00287073">
        <w:rPr>
          <w:rFonts w:ascii="Arial" w:hAnsi="Arial" w:cs="Arial"/>
          <w:sz w:val="24"/>
          <w:szCs w:val="24"/>
        </w:rPr>
        <w:t>a (</w:t>
      </w:r>
      <w:r w:rsidRPr="00287073">
        <w:rPr>
          <w:rFonts w:ascii="Arial" w:hAnsi="Arial" w:cs="Arial"/>
          <w:color w:val="00B0F0"/>
          <w:sz w:val="24"/>
          <w:szCs w:val="24"/>
        </w:rPr>
        <w:t>nombre ciudad</w:t>
      </w:r>
      <w:r w:rsidRPr="00287073">
        <w:rPr>
          <w:rFonts w:ascii="Arial" w:hAnsi="Arial" w:cs="Arial"/>
          <w:sz w:val="24"/>
          <w:szCs w:val="24"/>
        </w:rPr>
        <w:t>) en la (</w:t>
      </w:r>
      <w:r w:rsidRPr="00287073">
        <w:rPr>
          <w:rFonts w:ascii="Arial" w:hAnsi="Arial" w:cs="Arial"/>
          <w:color w:val="00B0F0"/>
          <w:sz w:val="24"/>
          <w:szCs w:val="24"/>
        </w:rPr>
        <w:t>dirección</w:t>
      </w:r>
      <w:r w:rsidRPr="00287073">
        <w:rPr>
          <w:rFonts w:ascii="Arial" w:hAnsi="Arial" w:cs="Arial"/>
          <w:sz w:val="24"/>
          <w:szCs w:val="24"/>
        </w:rPr>
        <w:t>), (</w:t>
      </w:r>
      <w:r w:rsidRPr="00287073">
        <w:rPr>
          <w:rFonts w:ascii="Arial" w:hAnsi="Arial" w:cs="Arial"/>
          <w:color w:val="00B0F0"/>
          <w:sz w:val="24"/>
          <w:szCs w:val="24"/>
        </w:rPr>
        <w:t>celular o fijo</w:t>
      </w:r>
      <w:r w:rsidRPr="00287073">
        <w:rPr>
          <w:rFonts w:ascii="Arial" w:hAnsi="Arial" w:cs="Arial"/>
          <w:sz w:val="24"/>
          <w:szCs w:val="24"/>
        </w:rPr>
        <w:t>), (</w:t>
      </w:r>
      <w:r w:rsidRPr="00287073">
        <w:rPr>
          <w:rFonts w:ascii="Arial" w:hAnsi="Arial" w:cs="Arial"/>
          <w:color w:val="00B0F0"/>
          <w:sz w:val="24"/>
          <w:szCs w:val="24"/>
        </w:rPr>
        <w:t>mail</w:t>
      </w:r>
      <w:r w:rsidRPr="00287073">
        <w:rPr>
          <w:rFonts w:ascii="Arial" w:hAnsi="Arial" w:cs="Arial"/>
          <w:sz w:val="24"/>
          <w:szCs w:val="24"/>
        </w:rPr>
        <w:t>).</w:t>
      </w:r>
    </w:p>
    <w:p w:rsidR="004E5BEF" w:rsidRPr="00287073" w:rsidRDefault="004E5BEF" w:rsidP="004E5BEF">
      <w:pPr>
        <w:spacing w:after="0" w:line="240" w:lineRule="auto"/>
        <w:rPr>
          <w:rFonts w:ascii="Arial" w:hAnsi="Arial" w:cs="Arial"/>
          <w:sz w:val="24"/>
          <w:szCs w:val="24"/>
          <w:lang w:val="es-ES"/>
        </w:rPr>
      </w:pPr>
    </w:p>
    <w:p w:rsidR="004E5BEF" w:rsidRPr="00287073" w:rsidRDefault="004E5BEF" w:rsidP="004E5BEF">
      <w:pPr>
        <w:spacing w:after="0" w:line="240" w:lineRule="auto"/>
        <w:rPr>
          <w:rFonts w:ascii="Arial" w:hAnsi="Arial" w:cs="Arial"/>
          <w:sz w:val="24"/>
          <w:szCs w:val="24"/>
        </w:rPr>
      </w:pPr>
      <w:r w:rsidRPr="00287073">
        <w:rPr>
          <w:rFonts w:ascii="Arial" w:hAnsi="Arial" w:cs="Arial"/>
          <w:sz w:val="24"/>
          <w:szCs w:val="24"/>
          <w:lang w:val="es-ES"/>
        </w:rPr>
        <w:t xml:space="preserve">A l </w:t>
      </w:r>
      <w:r w:rsidRPr="00287073">
        <w:rPr>
          <w:rFonts w:ascii="Arial" w:hAnsi="Arial" w:cs="Arial"/>
          <w:b/>
          <w:sz w:val="24"/>
          <w:szCs w:val="24"/>
          <w:lang w:val="es-ES"/>
        </w:rPr>
        <w:t>querellado</w:t>
      </w:r>
      <w:r w:rsidRPr="00287073">
        <w:rPr>
          <w:rFonts w:ascii="Arial" w:hAnsi="Arial" w:cs="Arial"/>
          <w:sz w:val="24"/>
          <w:szCs w:val="24"/>
          <w:lang w:val="es-ES"/>
        </w:rPr>
        <w:t xml:space="preserve"> </w:t>
      </w:r>
      <w:r w:rsidRPr="00287073">
        <w:rPr>
          <w:rFonts w:ascii="Arial" w:hAnsi="Arial" w:cs="Arial"/>
          <w:sz w:val="24"/>
          <w:szCs w:val="24"/>
        </w:rPr>
        <w:t>(</w:t>
      </w:r>
      <w:r w:rsidRPr="00287073">
        <w:rPr>
          <w:rFonts w:ascii="Arial" w:hAnsi="Arial" w:cs="Arial"/>
          <w:color w:val="00B0F0"/>
          <w:sz w:val="24"/>
          <w:szCs w:val="24"/>
        </w:rPr>
        <w:t>nombre ciudad</w:t>
      </w:r>
      <w:r w:rsidRPr="00287073">
        <w:rPr>
          <w:rFonts w:ascii="Arial" w:hAnsi="Arial" w:cs="Arial"/>
          <w:sz w:val="24"/>
          <w:szCs w:val="24"/>
        </w:rPr>
        <w:t>) en la (</w:t>
      </w:r>
      <w:r w:rsidRPr="00287073">
        <w:rPr>
          <w:rFonts w:ascii="Arial" w:hAnsi="Arial" w:cs="Arial"/>
          <w:color w:val="00B0F0"/>
          <w:sz w:val="24"/>
          <w:szCs w:val="24"/>
        </w:rPr>
        <w:t>dirección</w:t>
      </w:r>
      <w:r w:rsidRPr="00287073">
        <w:rPr>
          <w:rFonts w:ascii="Arial" w:hAnsi="Arial" w:cs="Arial"/>
          <w:sz w:val="24"/>
          <w:szCs w:val="24"/>
        </w:rPr>
        <w:t>), (</w:t>
      </w:r>
      <w:r w:rsidRPr="00287073">
        <w:rPr>
          <w:rFonts w:ascii="Arial" w:hAnsi="Arial" w:cs="Arial"/>
          <w:color w:val="00B0F0"/>
          <w:sz w:val="24"/>
          <w:szCs w:val="24"/>
        </w:rPr>
        <w:t>celular o fijo</w:t>
      </w:r>
      <w:r w:rsidRPr="00287073">
        <w:rPr>
          <w:rFonts w:ascii="Arial" w:hAnsi="Arial" w:cs="Arial"/>
          <w:sz w:val="24"/>
          <w:szCs w:val="24"/>
        </w:rPr>
        <w:t>), (</w:t>
      </w:r>
      <w:r w:rsidRPr="00287073">
        <w:rPr>
          <w:rFonts w:ascii="Arial" w:hAnsi="Arial" w:cs="Arial"/>
          <w:color w:val="00B0F0"/>
          <w:sz w:val="24"/>
          <w:szCs w:val="24"/>
        </w:rPr>
        <w:t>mail</w:t>
      </w:r>
      <w:r w:rsidRPr="00287073">
        <w:rPr>
          <w:rFonts w:ascii="Arial" w:hAnsi="Arial" w:cs="Arial"/>
          <w:sz w:val="24"/>
          <w:szCs w:val="24"/>
        </w:rPr>
        <w:t>).</w:t>
      </w:r>
    </w:p>
    <w:p w:rsidR="004E5BEF" w:rsidRPr="00287073" w:rsidRDefault="004E5BEF" w:rsidP="004E5BEF">
      <w:pPr>
        <w:spacing w:after="0" w:line="240" w:lineRule="auto"/>
        <w:rPr>
          <w:rFonts w:ascii="Arial" w:hAnsi="Arial" w:cs="Arial"/>
          <w:b/>
          <w:sz w:val="24"/>
          <w:szCs w:val="24"/>
        </w:rPr>
      </w:pPr>
    </w:p>
    <w:p w:rsidR="00AD48CE" w:rsidRPr="00287073" w:rsidRDefault="00AD48CE" w:rsidP="00AD48CE">
      <w:pPr>
        <w:pStyle w:val="NormalWeb"/>
        <w:shd w:val="clear" w:color="auto" w:fill="FFFFFF"/>
        <w:spacing w:before="0" w:beforeAutospacing="0" w:after="0" w:afterAutospacing="0"/>
        <w:jc w:val="both"/>
        <w:textAlignment w:val="baseline"/>
        <w:rPr>
          <w:rFonts w:ascii="Arial" w:hAnsi="Arial" w:cs="Arial"/>
        </w:rPr>
      </w:pPr>
      <w:r w:rsidRPr="00287073">
        <w:rPr>
          <w:rFonts w:ascii="Arial" w:hAnsi="Arial" w:cs="Arial"/>
        </w:rPr>
        <w:t>Solicito se dé cumplimiento a lo dispuesto por el parágrafo 2 del art. 79 ibídem, así “</w:t>
      </w:r>
      <w:r w:rsidRPr="00287073">
        <w:rPr>
          <w:rFonts w:ascii="Arial" w:hAnsi="Arial" w:cs="Arial"/>
          <w:i/>
        </w:rPr>
        <w:t>En estos procedimientos se deberá comunicar al propietario inscrito la iniciación de ellos sin perjuicio de que se lleve a cabo la diligencia prevista</w:t>
      </w:r>
      <w:r w:rsidRPr="00287073">
        <w:rPr>
          <w:rFonts w:ascii="Arial" w:hAnsi="Arial" w:cs="Arial"/>
        </w:rPr>
        <w:t>.” (</w:t>
      </w:r>
      <w:proofErr w:type="gramStart"/>
      <w:r w:rsidRPr="00287073">
        <w:rPr>
          <w:rFonts w:ascii="Arial" w:hAnsi="Arial" w:cs="Arial"/>
          <w:color w:val="00B0F0"/>
        </w:rPr>
        <w:t>evaluar</w:t>
      </w:r>
      <w:proofErr w:type="gramEnd"/>
      <w:r w:rsidRPr="00287073">
        <w:rPr>
          <w:rFonts w:ascii="Arial" w:hAnsi="Arial" w:cs="Arial"/>
          <w:color w:val="00B0F0"/>
        </w:rPr>
        <w:t xml:space="preserve"> pertinencia</w:t>
      </w:r>
      <w:r w:rsidRPr="00287073">
        <w:rPr>
          <w:rFonts w:ascii="Arial" w:hAnsi="Arial" w:cs="Arial"/>
        </w:rPr>
        <w:t>)</w:t>
      </w:r>
    </w:p>
    <w:p w:rsidR="004E5BEF" w:rsidRPr="00287073" w:rsidRDefault="004E5BEF" w:rsidP="004E5BEF">
      <w:pPr>
        <w:spacing w:after="0" w:line="240" w:lineRule="auto"/>
        <w:rPr>
          <w:rFonts w:ascii="Arial" w:hAnsi="Arial" w:cs="Arial"/>
          <w:sz w:val="24"/>
          <w:szCs w:val="24"/>
          <w:lang w:val="es-ES"/>
        </w:rPr>
      </w:pPr>
    </w:p>
    <w:p w:rsidR="004E5BEF" w:rsidRPr="00287073" w:rsidRDefault="004E5BEF" w:rsidP="004E5BEF">
      <w:pPr>
        <w:spacing w:after="0" w:line="240" w:lineRule="auto"/>
        <w:rPr>
          <w:rFonts w:ascii="Arial" w:hAnsi="Arial" w:cs="Arial"/>
          <w:sz w:val="24"/>
          <w:szCs w:val="24"/>
          <w:lang w:val="es-ES"/>
        </w:rPr>
      </w:pPr>
    </w:p>
    <w:p w:rsidR="004E5BEF" w:rsidRPr="00287073" w:rsidRDefault="004E5BEF" w:rsidP="004E5BEF">
      <w:pPr>
        <w:spacing w:after="0" w:line="240" w:lineRule="auto"/>
        <w:rPr>
          <w:rFonts w:ascii="Arial" w:hAnsi="Arial" w:cs="Arial"/>
          <w:sz w:val="24"/>
          <w:szCs w:val="24"/>
          <w:lang w:val="es-ES"/>
        </w:rPr>
      </w:pPr>
      <w:r w:rsidRPr="00287073">
        <w:rPr>
          <w:rFonts w:ascii="Arial" w:hAnsi="Arial" w:cs="Arial"/>
          <w:sz w:val="24"/>
          <w:szCs w:val="24"/>
          <w:lang w:val="es-ES"/>
        </w:rPr>
        <w:t>Cordialmente,</w:t>
      </w:r>
    </w:p>
    <w:p w:rsidR="004E5BEF" w:rsidRPr="00287073" w:rsidRDefault="004E5BEF" w:rsidP="004E5BEF">
      <w:pPr>
        <w:spacing w:after="0" w:line="240" w:lineRule="auto"/>
        <w:rPr>
          <w:rFonts w:ascii="Arial" w:hAnsi="Arial" w:cs="Arial"/>
          <w:sz w:val="24"/>
          <w:szCs w:val="24"/>
        </w:rPr>
      </w:pPr>
    </w:p>
    <w:p w:rsidR="004E5BEF" w:rsidRPr="00C768FC" w:rsidRDefault="004E5BEF" w:rsidP="004E5BEF">
      <w:pPr>
        <w:spacing w:after="0" w:line="240" w:lineRule="auto"/>
        <w:rPr>
          <w:rFonts w:ascii="Arial" w:hAnsi="Arial" w:cs="Arial"/>
          <w:sz w:val="24"/>
          <w:szCs w:val="24"/>
        </w:rPr>
      </w:pPr>
    </w:p>
    <w:p w:rsidR="004E5BEF" w:rsidRPr="00C768FC" w:rsidRDefault="004E5BEF" w:rsidP="004E5BEF">
      <w:pPr>
        <w:spacing w:after="0" w:line="240" w:lineRule="auto"/>
        <w:rPr>
          <w:rFonts w:ascii="Arial" w:hAnsi="Arial" w:cs="Arial"/>
          <w:b/>
          <w:sz w:val="24"/>
          <w:szCs w:val="24"/>
          <w:lang w:val="it-IT"/>
        </w:rPr>
      </w:pPr>
    </w:p>
    <w:p w:rsidR="004E5BEF" w:rsidRPr="00C768FC" w:rsidRDefault="004E5BEF" w:rsidP="004E5BEF">
      <w:pPr>
        <w:spacing w:after="0" w:line="240" w:lineRule="auto"/>
        <w:rPr>
          <w:rFonts w:ascii="Arial" w:hAnsi="Arial" w:cs="Arial"/>
          <w:b/>
          <w:sz w:val="24"/>
          <w:szCs w:val="24"/>
          <w:lang w:val="it-IT"/>
        </w:rPr>
      </w:pPr>
      <w:r w:rsidRPr="00C768FC">
        <w:rPr>
          <w:rFonts w:ascii="Arial" w:hAnsi="Arial" w:cs="Arial"/>
          <w:b/>
          <w:sz w:val="24"/>
          <w:szCs w:val="24"/>
          <w:lang w:val="it-IT"/>
        </w:rPr>
        <w:t>_______________________</w:t>
      </w:r>
    </w:p>
    <w:tbl>
      <w:tblPr>
        <w:tblW w:w="8760" w:type="dxa"/>
        <w:tblInd w:w="59" w:type="dxa"/>
        <w:tblCellMar>
          <w:left w:w="70" w:type="dxa"/>
          <w:right w:w="70" w:type="dxa"/>
        </w:tblCellMar>
        <w:tblLook w:val="04A0" w:firstRow="1" w:lastRow="0" w:firstColumn="1" w:lastColumn="0" w:noHBand="0" w:noVBand="1"/>
      </w:tblPr>
      <w:tblGrid>
        <w:gridCol w:w="8760"/>
      </w:tblGrid>
      <w:tr w:rsidR="004E5BEF" w:rsidRPr="00C768FC" w:rsidTr="003A4EA0">
        <w:trPr>
          <w:trHeight w:val="315"/>
        </w:trPr>
        <w:tc>
          <w:tcPr>
            <w:tcW w:w="4000" w:type="dxa"/>
            <w:tcBorders>
              <w:top w:val="nil"/>
              <w:left w:val="nil"/>
              <w:bottom w:val="nil"/>
              <w:right w:val="nil"/>
            </w:tcBorders>
            <w:shd w:val="clear" w:color="auto" w:fill="auto"/>
            <w:noWrap/>
            <w:vAlign w:val="bottom"/>
            <w:hideMark/>
          </w:tcPr>
          <w:p w:rsidR="004E5BEF" w:rsidRPr="00C768FC" w:rsidRDefault="004E5BEF" w:rsidP="003A4EA0">
            <w:pPr>
              <w:spacing w:after="0" w:line="240" w:lineRule="auto"/>
              <w:rPr>
                <w:rFonts w:ascii="Arial" w:hAnsi="Arial" w:cs="Arial"/>
                <w:b/>
                <w:bCs/>
                <w:sz w:val="24"/>
                <w:szCs w:val="24"/>
              </w:rPr>
            </w:pPr>
            <w:r w:rsidRPr="00C768FC">
              <w:rPr>
                <w:rFonts w:ascii="Arial" w:hAnsi="Arial" w:cs="Arial"/>
                <w:sz w:val="24"/>
                <w:szCs w:val="24"/>
              </w:rPr>
              <w:t>(</w:t>
            </w:r>
            <w:r w:rsidRPr="006C5AA8">
              <w:rPr>
                <w:rFonts w:ascii="Arial" w:hAnsi="Arial" w:cs="Arial"/>
                <w:color w:val="00B0F0"/>
                <w:sz w:val="24"/>
                <w:szCs w:val="24"/>
              </w:rPr>
              <w:t>NOMBRE</w:t>
            </w:r>
            <w:r w:rsidRPr="00C768FC">
              <w:rPr>
                <w:rFonts w:ascii="Arial" w:hAnsi="Arial" w:cs="Arial"/>
                <w:sz w:val="24"/>
                <w:szCs w:val="24"/>
              </w:rPr>
              <w:t>)</w:t>
            </w:r>
          </w:p>
        </w:tc>
      </w:tr>
      <w:tr w:rsidR="004E5BEF" w:rsidRPr="00C768FC" w:rsidTr="003A4EA0">
        <w:trPr>
          <w:trHeight w:val="315"/>
        </w:trPr>
        <w:tc>
          <w:tcPr>
            <w:tcW w:w="4000" w:type="dxa"/>
            <w:tcBorders>
              <w:top w:val="nil"/>
              <w:left w:val="nil"/>
              <w:bottom w:val="nil"/>
              <w:right w:val="nil"/>
            </w:tcBorders>
            <w:shd w:val="clear" w:color="auto" w:fill="auto"/>
            <w:noWrap/>
            <w:vAlign w:val="bottom"/>
            <w:hideMark/>
          </w:tcPr>
          <w:p w:rsidR="004E5BEF" w:rsidRPr="00C768FC" w:rsidRDefault="004E5BEF" w:rsidP="003A4EA0">
            <w:pPr>
              <w:spacing w:after="0" w:line="240" w:lineRule="auto"/>
              <w:rPr>
                <w:rFonts w:ascii="Arial" w:hAnsi="Arial" w:cs="Arial"/>
                <w:sz w:val="24"/>
                <w:szCs w:val="24"/>
              </w:rPr>
            </w:pPr>
            <w:r w:rsidRPr="00C768FC">
              <w:rPr>
                <w:rFonts w:ascii="Arial" w:hAnsi="Arial" w:cs="Arial"/>
                <w:sz w:val="24"/>
                <w:szCs w:val="24"/>
              </w:rPr>
              <w:t>C.C. (</w:t>
            </w:r>
            <w:r w:rsidRPr="006C5AA8">
              <w:rPr>
                <w:rFonts w:ascii="Arial" w:hAnsi="Arial" w:cs="Arial"/>
                <w:color w:val="00B0F0"/>
                <w:sz w:val="24"/>
                <w:szCs w:val="24"/>
              </w:rPr>
              <w:t>00.000.000</w:t>
            </w:r>
            <w:r w:rsidRPr="00C768FC">
              <w:rPr>
                <w:rFonts w:ascii="Arial" w:hAnsi="Arial" w:cs="Arial"/>
                <w:sz w:val="24"/>
                <w:szCs w:val="24"/>
              </w:rPr>
              <w:t>) de (</w:t>
            </w:r>
            <w:r w:rsidRPr="006C5AA8">
              <w:rPr>
                <w:rFonts w:ascii="Arial" w:hAnsi="Arial" w:cs="Arial"/>
                <w:color w:val="00B0F0"/>
                <w:sz w:val="24"/>
                <w:szCs w:val="24"/>
              </w:rPr>
              <w:t>lugar de expedición</w:t>
            </w:r>
            <w:r w:rsidRPr="00C768FC">
              <w:rPr>
                <w:rFonts w:ascii="Arial" w:hAnsi="Arial" w:cs="Arial"/>
                <w:sz w:val="24"/>
                <w:szCs w:val="24"/>
              </w:rPr>
              <w:t>)</w:t>
            </w:r>
          </w:p>
        </w:tc>
      </w:tr>
    </w:tbl>
    <w:p w:rsidR="00F2641B" w:rsidRPr="006958AD" w:rsidRDefault="00F2641B" w:rsidP="006958AD"/>
    <w:sectPr w:rsidR="00F2641B" w:rsidRPr="006958AD" w:rsidSect="00A831C9">
      <w:headerReference w:type="default" r:id="rId9"/>
      <w:footerReference w:type="default" r:id="rId10"/>
      <w:pgSz w:w="12240" w:h="15840" w:code="1"/>
      <w:pgMar w:top="567" w:right="1134" w:bottom="567"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D2B" w:rsidRDefault="00EB4D2B" w:rsidP="00A258EB">
      <w:pPr>
        <w:spacing w:after="0" w:line="240" w:lineRule="auto"/>
      </w:pPr>
      <w:r>
        <w:separator/>
      </w:r>
    </w:p>
  </w:endnote>
  <w:endnote w:type="continuationSeparator" w:id="0">
    <w:p w:rsidR="00EB4D2B" w:rsidRDefault="00EB4D2B" w:rsidP="00A2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arajita">
    <w:altName w:val="Arial"/>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brima">
    <w:panose1 w:val="02000000000000000000"/>
    <w:charset w:val="00"/>
    <w:family w:val="auto"/>
    <w:pitch w:val="variable"/>
    <w:sig w:usb0="A000005F" w:usb1="02000041" w:usb2="00000800" w:usb3="00000000" w:csb0="00000093" w:csb1="00000000"/>
  </w:font>
  <w:font w:name="Corbel">
    <w:panose1 w:val="020B0503020204020204"/>
    <w:charset w:val="00"/>
    <w:family w:val="swiss"/>
    <w:pitch w:val="variable"/>
    <w:sig w:usb0="A00002EF" w:usb1="4000A4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353295"/>
      <w:docPartObj>
        <w:docPartGallery w:val="Page Numbers (Bottom of Page)"/>
        <w:docPartUnique/>
      </w:docPartObj>
    </w:sdtPr>
    <w:sdtEndPr/>
    <w:sdtContent>
      <w:p w:rsidR="00220BAD" w:rsidRDefault="00220BAD" w:rsidP="00220BAD">
        <w:pPr>
          <w:pStyle w:val="Piedepgina"/>
          <w:pBdr>
            <w:bottom w:val="single" w:sz="12" w:space="1" w:color="auto"/>
          </w:pBdr>
          <w:jc w:val="center"/>
          <w:rPr>
            <w:i/>
            <w:color w:val="A6A6A6" w:themeColor="background1" w:themeShade="A6"/>
            <w:lang w:val="es-ES"/>
          </w:rPr>
        </w:pPr>
      </w:p>
      <w:p w:rsidR="00220BAD" w:rsidRDefault="00EC0190" w:rsidP="00EC0190">
        <w:pPr>
          <w:pStyle w:val="Piedepgina"/>
          <w:tabs>
            <w:tab w:val="clear" w:pos="4419"/>
            <w:tab w:val="clear" w:pos="8838"/>
            <w:tab w:val="center" w:pos="4111"/>
          </w:tabs>
          <w:rPr>
            <w:rStyle w:val="Hipervnculo"/>
            <w:rFonts w:ascii="Corbel" w:hAnsi="Corbel"/>
            <w:i/>
            <w:color w:val="auto"/>
            <w:sz w:val="20"/>
            <w:szCs w:val="20"/>
            <w:u w:val="none"/>
            <w:lang w:val="es-ES"/>
          </w:rPr>
        </w:pPr>
        <w:r>
          <w:rPr>
            <w:sz w:val="20"/>
            <w:szCs w:val="20"/>
          </w:rPr>
          <w:t>C</w:t>
        </w:r>
        <w:r w:rsidRPr="00EC0190">
          <w:rPr>
            <w:sz w:val="20"/>
            <w:szCs w:val="20"/>
          </w:rPr>
          <w:t>onsulta</w:t>
        </w:r>
        <w:r>
          <w:rPr>
            <w:sz w:val="20"/>
            <w:szCs w:val="20"/>
          </w:rPr>
          <w:t xml:space="preserve"> a </w:t>
        </w:r>
        <w:r w:rsidRPr="00EC0190">
          <w:rPr>
            <w:sz w:val="20"/>
            <w:szCs w:val="20"/>
          </w:rPr>
          <w:t xml:space="preserve">un </w:t>
        </w:r>
        <w:r w:rsidRPr="00EC0190">
          <w:rPr>
            <w:b/>
            <w:sz w:val="20"/>
            <w:szCs w:val="20"/>
          </w:rPr>
          <w:t>abogado experto en esta materia</w:t>
        </w:r>
        <w:r w:rsidRPr="00EC0190">
          <w:rPr>
            <w:sz w:val="20"/>
            <w:szCs w:val="20"/>
          </w:rPr>
          <w:t>,</w:t>
        </w:r>
        <w:r>
          <w:rPr>
            <w:sz w:val="20"/>
            <w:szCs w:val="20"/>
          </w:rPr>
          <w:tab/>
        </w:r>
        <w:r>
          <w:rPr>
            <w:sz w:val="20"/>
            <w:szCs w:val="20"/>
          </w:rPr>
          <w:tab/>
        </w:r>
        <w:hyperlink r:id="rId1" w:history="1">
          <w:r w:rsidR="00CE4DDE" w:rsidRPr="000F29F1">
            <w:rPr>
              <w:rStyle w:val="Hipervnculo"/>
            </w:rPr>
            <w:t>http://www.angelesdepaz.com/</w:t>
          </w:r>
        </w:hyperlink>
        <w:r w:rsidR="00CE4DDE">
          <w:t xml:space="preserve"> </w:t>
        </w:r>
        <w:r w:rsidR="00CE4DDE">
          <w:rPr>
            <w:rStyle w:val="Hipervnculo"/>
            <w:rFonts w:ascii="Corbel" w:hAnsi="Corbel"/>
            <w:i/>
            <w:color w:val="auto"/>
            <w:sz w:val="20"/>
            <w:szCs w:val="20"/>
            <w:u w:val="none"/>
            <w:lang w:val="es-ES"/>
          </w:rPr>
          <w:t xml:space="preserve"> </w:t>
        </w:r>
        <w:r w:rsidR="00220BAD" w:rsidRPr="00EC0190">
          <w:rPr>
            <w:rFonts w:ascii="Corbel" w:hAnsi="Corbel"/>
            <w:i/>
            <w:sz w:val="20"/>
            <w:szCs w:val="20"/>
            <w:lang w:val="es-ES"/>
          </w:rPr>
          <w:t>-</w:t>
        </w:r>
        <w:r w:rsidR="000F6E3C" w:rsidRPr="00EC0190">
          <w:rPr>
            <w:rFonts w:ascii="Corbel" w:hAnsi="Corbel"/>
            <w:i/>
            <w:sz w:val="20"/>
            <w:szCs w:val="20"/>
            <w:lang w:val="es-ES"/>
          </w:rPr>
          <w:tab/>
        </w:r>
        <w:hyperlink r:id="rId2" w:history="1">
          <w:r w:rsidR="00CE4DDE" w:rsidRPr="000F29F1">
            <w:rPr>
              <w:rStyle w:val="Hipervnculo"/>
              <w:rFonts w:ascii="Corbel" w:hAnsi="Corbel"/>
              <w:i/>
              <w:sz w:val="20"/>
              <w:szCs w:val="20"/>
              <w:lang w:val="es-ES"/>
            </w:rPr>
            <w:t>gleisonpineda@gmail.com</w:t>
          </w:r>
        </w:hyperlink>
      </w:p>
      <w:p w:rsidR="00EC0190" w:rsidRPr="00EC0190" w:rsidRDefault="00EC0190" w:rsidP="00EC0190">
        <w:pPr>
          <w:pStyle w:val="Piedepgina"/>
          <w:tabs>
            <w:tab w:val="clear" w:pos="4419"/>
            <w:tab w:val="clear" w:pos="8838"/>
            <w:tab w:val="center" w:pos="4111"/>
          </w:tabs>
          <w:rPr>
            <w:rFonts w:ascii="Corbel" w:hAnsi="Corbel"/>
            <w:sz w:val="8"/>
            <w:szCs w:val="8"/>
          </w:rPr>
        </w:pPr>
      </w:p>
      <w:p w:rsidR="00220BAD" w:rsidRPr="00EC0190" w:rsidRDefault="00220BAD" w:rsidP="00820390">
        <w:pPr>
          <w:pStyle w:val="Piedepgina"/>
          <w:jc w:val="right"/>
          <w:rPr>
            <w:rFonts w:ascii="Calisto MT" w:hAnsi="Calisto MT" w:cstheme="minorHAnsi"/>
            <w:b/>
            <w:sz w:val="18"/>
            <w:szCs w:val="18"/>
          </w:rPr>
        </w:pPr>
        <w:r w:rsidRPr="00EC0190">
          <w:rPr>
            <w:rFonts w:ascii="Corbel" w:hAnsi="Corbel" w:cstheme="minorHAnsi"/>
            <w:i/>
            <w:sz w:val="18"/>
            <w:szCs w:val="18"/>
          </w:rPr>
          <w:t>“Encomienda al Señor tu camino; confía en él, y él actuará. Hará que tu justicia resplandezca como el alba; tu justa causa como el sol de mediodía”</w:t>
        </w:r>
        <w:r w:rsidR="000F6E3C" w:rsidRPr="00EC0190">
          <w:rPr>
            <w:rFonts w:ascii="Corbel" w:hAnsi="Corbel" w:cstheme="minorHAnsi"/>
            <w:i/>
            <w:sz w:val="18"/>
            <w:szCs w:val="18"/>
          </w:rPr>
          <w:t xml:space="preserve"> </w:t>
        </w:r>
        <w:r w:rsidRPr="00EC0190">
          <w:rPr>
            <w:rFonts w:ascii="Corbel" w:hAnsi="Corbel" w:cstheme="minorHAnsi"/>
            <w:i/>
            <w:sz w:val="18"/>
            <w:szCs w:val="18"/>
          </w:rPr>
          <w:t xml:space="preserve"> </w:t>
        </w:r>
        <w:r w:rsidRPr="00EC0190">
          <w:rPr>
            <w:rFonts w:ascii="Calisto MT" w:hAnsi="Calisto MT" w:cstheme="minorHAnsi"/>
            <w:b/>
            <w:sz w:val="18"/>
            <w:szCs w:val="18"/>
          </w:rPr>
          <w:t>Salmo 37:5</w:t>
        </w:r>
        <w:r w:rsidR="000F6E3C" w:rsidRPr="00EC0190">
          <w:rPr>
            <w:rFonts w:ascii="Calisto MT" w:hAnsi="Calisto MT" w:cstheme="minorHAnsi"/>
            <w:b/>
            <w:sz w:val="18"/>
            <w:szCs w:val="18"/>
          </w:rPr>
          <w:t>-6</w:t>
        </w:r>
      </w:p>
      <w:p w:rsidR="00220BAD" w:rsidRDefault="00220BAD">
        <w:pPr>
          <w:pStyle w:val="Piedepgina"/>
          <w:jc w:val="right"/>
        </w:pPr>
        <w:r>
          <w:fldChar w:fldCharType="begin"/>
        </w:r>
        <w:r>
          <w:instrText>PAGE   \* MERGEFORMAT</w:instrText>
        </w:r>
        <w:r>
          <w:fldChar w:fldCharType="separate"/>
        </w:r>
        <w:r w:rsidR="000422AC" w:rsidRPr="000422AC">
          <w:rPr>
            <w:noProof/>
            <w:lang w:val="es-ES"/>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D2B" w:rsidRDefault="00EB4D2B" w:rsidP="00A258EB">
      <w:pPr>
        <w:spacing w:after="0" w:line="240" w:lineRule="auto"/>
      </w:pPr>
      <w:r>
        <w:separator/>
      </w:r>
    </w:p>
  </w:footnote>
  <w:footnote w:type="continuationSeparator" w:id="0">
    <w:p w:rsidR="00EB4D2B" w:rsidRDefault="00EB4D2B" w:rsidP="00A25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073" w:rsidRDefault="00287073" w:rsidP="00EC0190">
    <w:pPr>
      <w:pStyle w:val="Encabezado"/>
      <w:jc w:val="center"/>
      <w:rPr>
        <w:noProof/>
      </w:rPr>
    </w:pPr>
  </w:p>
  <w:p w:rsidR="00287073" w:rsidRDefault="00287073" w:rsidP="00287073">
    <w:pPr>
      <w:pStyle w:val="Encabezado"/>
      <w:jc w:val="right"/>
      <w:rPr>
        <w:noProof/>
      </w:rPr>
    </w:pPr>
    <w:r w:rsidRPr="008C5824">
      <w:rPr>
        <w:noProof/>
      </w:rPr>
      <w:drawing>
        <wp:inline distT="0" distB="0" distL="0" distR="0" wp14:anchorId="77B81A4A" wp14:editId="6CD59200">
          <wp:extent cx="2961983" cy="4953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0467" cy="498442"/>
                  </a:xfrm>
                  <a:prstGeom prst="rect">
                    <a:avLst/>
                  </a:prstGeom>
                  <a:noFill/>
                  <a:ln>
                    <a:noFill/>
                  </a:ln>
                </pic:spPr>
              </pic:pic>
            </a:graphicData>
          </a:graphic>
        </wp:inline>
      </w:drawing>
    </w:r>
  </w:p>
  <w:p w:rsidR="00EC0190" w:rsidRDefault="00EC0190" w:rsidP="00EC019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74BD"/>
    <w:multiLevelType w:val="hybridMultilevel"/>
    <w:tmpl w:val="7EAAD9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DC15F45"/>
    <w:multiLevelType w:val="hybridMultilevel"/>
    <w:tmpl w:val="3F82C2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4634236"/>
    <w:multiLevelType w:val="hybridMultilevel"/>
    <w:tmpl w:val="9166610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1A3A572D"/>
    <w:multiLevelType w:val="hybridMultilevel"/>
    <w:tmpl w:val="4522AC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05C321F"/>
    <w:multiLevelType w:val="hybridMultilevel"/>
    <w:tmpl w:val="F54AB92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55567A6"/>
    <w:multiLevelType w:val="hybridMultilevel"/>
    <w:tmpl w:val="39247C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838149D"/>
    <w:multiLevelType w:val="hybridMultilevel"/>
    <w:tmpl w:val="1A4086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9887D53"/>
    <w:multiLevelType w:val="hybridMultilevel"/>
    <w:tmpl w:val="6186BBAC"/>
    <w:lvl w:ilvl="0" w:tplc="6C48A598">
      <w:start w:val="1"/>
      <w:numFmt w:val="lowerRoman"/>
      <w:lvlText w:val="(%1)"/>
      <w:lvlJc w:val="left"/>
      <w:pPr>
        <w:ind w:left="1080" w:hanging="72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F4A0682"/>
    <w:multiLevelType w:val="hybridMultilevel"/>
    <w:tmpl w:val="C09A5E9E"/>
    <w:lvl w:ilvl="0" w:tplc="D7C2E7AE">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1197D2E"/>
    <w:multiLevelType w:val="hybridMultilevel"/>
    <w:tmpl w:val="3B86D52C"/>
    <w:lvl w:ilvl="0" w:tplc="96DCFCD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96F4BE3"/>
    <w:multiLevelType w:val="hybridMultilevel"/>
    <w:tmpl w:val="28243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CDB4FA2"/>
    <w:multiLevelType w:val="hybridMultilevel"/>
    <w:tmpl w:val="E382A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DAE542A"/>
    <w:multiLevelType w:val="hybridMultilevel"/>
    <w:tmpl w:val="ED383F6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8"/>
  </w:num>
  <w:num w:numId="3">
    <w:abstractNumId w:val="12"/>
  </w:num>
  <w:num w:numId="4">
    <w:abstractNumId w:val="5"/>
  </w:num>
  <w:num w:numId="5">
    <w:abstractNumId w:val="6"/>
  </w:num>
  <w:num w:numId="6">
    <w:abstractNumId w:val="9"/>
  </w:num>
  <w:num w:numId="7">
    <w:abstractNumId w:val="0"/>
  </w:num>
  <w:num w:numId="8">
    <w:abstractNumId w:val="11"/>
  </w:num>
  <w:num w:numId="9">
    <w:abstractNumId w:val="10"/>
  </w:num>
  <w:num w:numId="10">
    <w:abstractNumId w:val="7"/>
  </w:num>
  <w:num w:numId="11">
    <w:abstractNumId w:val="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2C"/>
    <w:rsid w:val="00015CE4"/>
    <w:rsid w:val="0002460E"/>
    <w:rsid w:val="00037FD3"/>
    <w:rsid w:val="000422AC"/>
    <w:rsid w:val="000C7C28"/>
    <w:rsid w:val="000E54CA"/>
    <w:rsid w:val="000F6E3C"/>
    <w:rsid w:val="00117370"/>
    <w:rsid w:val="00140F57"/>
    <w:rsid w:val="00155527"/>
    <w:rsid w:val="00157A82"/>
    <w:rsid w:val="001A30E0"/>
    <w:rsid w:val="001D24A7"/>
    <w:rsid w:val="001E1E31"/>
    <w:rsid w:val="002165F2"/>
    <w:rsid w:val="00220BAD"/>
    <w:rsid w:val="00250A11"/>
    <w:rsid w:val="00262AD1"/>
    <w:rsid w:val="00287073"/>
    <w:rsid w:val="0029282C"/>
    <w:rsid w:val="002A2D8F"/>
    <w:rsid w:val="002F0B70"/>
    <w:rsid w:val="00301F2C"/>
    <w:rsid w:val="003755AE"/>
    <w:rsid w:val="00375DF5"/>
    <w:rsid w:val="003B46FE"/>
    <w:rsid w:val="00444F5D"/>
    <w:rsid w:val="004627CB"/>
    <w:rsid w:val="00491FF3"/>
    <w:rsid w:val="004A3CDE"/>
    <w:rsid w:val="004E2345"/>
    <w:rsid w:val="004E2384"/>
    <w:rsid w:val="004E2BB3"/>
    <w:rsid w:val="004E5BEF"/>
    <w:rsid w:val="004F5835"/>
    <w:rsid w:val="004F6AAC"/>
    <w:rsid w:val="0051012D"/>
    <w:rsid w:val="005134EB"/>
    <w:rsid w:val="00535D5F"/>
    <w:rsid w:val="00554AB8"/>
    <w:rsid w:val="0057319B"/>
    <w:rsid w:val="00595BC6"/>
    <w:rsid w:val="005B6AFC"/>
    <w:rsid w:val="005D3A04"/>
    <w:rsid w:val="00684B9D"/>
    <w:rsid w:val="00685749"/>
    <w:rsid w:val="006873B4"/>
    <w:rsid w:val="006958AD"/>
    <w:rsid w:val="00706AFB"/>
    <w:rsid w:val="007165DC"/>
    <w:rsid w:val="00717AD8"/>
    <w:rsid w:val="00781326"/>
    <w:rsid w:val="007E159E"/>
    <w:rsid w:val="007E74B8"/>
    <w:rsid w:val="007F1584"/>
    <w:rsid w:val="007F5F12"/>
    <w:rsid w:val="00820390"/>
    <w:rsid w:val="0085098F"/>
    <w:rsid w:val="008578A1"/>
    <w:rsid w:val="00880684"/>
    <w:rsid w:val="00897591"/>
    <w:rsid w:val="0092322F"/>
    <w:rsid w:val="009434BF"/>
    <w:rsid w:val="0098793F"/>
    <w:rsid w:val="009C142D"/>
    <w:rsid w:val="009C41D0"/>
    <w:rsid w:val="009C749E"/>
    <w:rsid w:val="009D2FA2"/>
    <w:rsid w:val="009E298F"/>
    <w:rsid w:val="009F2C81"/>
    <w:rsid w:val="009F4F3E"/>
    <w:rsid w:val="00A007E9"/>
    <w:rsid w:val="00A014D8"/>
    <w:rsid w:val="00A073F6"/>
    <w:rsid w:val="00A140BC"/>
    <w:rsid w:val="00A20FE1"/>
    <w:rsid w:val="00A258EB"/>
    <w:rsid w:val="00A34DF4"/>
    <w:rsid w:val="00A368BB"/>
    <w:rsid w:val="00A76951"/>
    <w:rsid w:val="00A77B83"/>
    <w:rsid w:val="00A831C9"/>
    <w:rsid w:val="00AA211F"/>
    <w:rsid w:val="00AD48CE"/>
    <w:rsid w:val="00AE58A1"/>
    <w:rsid w:val="00B42832"/>
    <w:rsid w:val="00B452F6"/>
    <w:rsid w:val="00B66547"/>
    <w:rsid w:val="00B758B1"/>
    <w:rsid w:val="00C03512"/>
    <w:rsid w:val="00C25D44"/>
    <w:rsid w:val="00C317CB"/>
    <w:rsid w:val="00C323F4"/>
    <w:rsid w:val="00C63071"/>
    <w:rsid w:val="00C64409"/>
    <w:rsid w:val="00C65E8B"/>
    <w:rsid w:val="00C716D0"/>
    <w:rsid w:val="00C960CE"/>
    <w:rsid w:val="00CA7882"/>
    <w:rsid w:val="00CC1309"/>
    <w:rsid w:val="00CC4339"/>
    <w:rsid w:val="00CD5872"/>
    <w:rsid w:val="00CE4DDE"/>
    <w:rsid w:val="00CE644E"/>
    <w:rsid w:val="00CF5EE9"/>
    <w:rsid w:val="00D348CD"/>
    <w:rsid w:val="00D61815"/>
    <w:rsid w:val="00D737E7"/>
    <w:rsid w:val="00D759DC"/>
    <w:rsid w:val="00DA65CE"/>
    <w:rsid w:val="00E03332"/>
    <w:rsid w:val="00E80174"/>
    <w:rsid w:val="00E877D1"/>
    <w:rsid w:val="00E90F34"/>
    <w:rsid w:val="00EB34F6"/>
    <w:rsid w:val="00EB4D2B"/>
    <w:rsid w:val="00EC0190"/>
    <w:rsid w:val="00EF2F2B"/>
    <w:rsid w:val="00F2293F"/>
    <w:rsid w:val="00F2641B"/>
    <w:rsid w:val="00F27447"/>
    <w:rsid w:val="00FA04E7"/>
    <w:rsid w:val="00FC0605"/>
    <w:rsid w:val="00FD49CA"/>
    <w:rsid w:val="00FF14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unhideWhenUsed/>
    <w:rsid w:val="0029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9282C"/>
  </w:style>
  <w:style w:type="character" w:styleId="Hipervnculo">
    <w:name w:val="Hyperlink"/>
    <w:basedOn w:val="Fuentedeprrafopredeter"/>
    <w:uiPriority w:val="99"/>
    <w:unhideWhenUsed/>
    <w:rsid w:val="0029282C"/>
    <w:rPr>
      <w:color w:val="0000FF"/>
      <w:u w:val="single"/>
    </w:rPr>
  </w:style>
  <w:style w:type="character" w:styleId="Hipervnculovisitado">
    <w:name w:val="FollowedHyperlink"/>
    <w:basedOn w:val="Fuentedeprrafopredeter"/>
    <w:uiPriority w:val="99"/>
    <w:semiHidden/>
    <w:unhideWhenUsed/>
    <w:rsid w:val="0029282C"/>
    <w:rPr>
      <w:color w:val="800080"/>
      <w:u w:val="single"/>
    </w:rPr>
  </w:style>
  <w:style w:type="paragraph" w:styleId="Textodeglobo">
    <w:name w:val="Balloon Text"/>
    <w:basedOn w:val="Normal"/>
    <w:link w:val="TextodegloboCar"/>
    <w:uiPriority w:val="99"/>
    <w:semiHidden/>
    <w:unhideWhenUsed/>
    <w:rsid w:val="004A3C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CDE"/>
    <w:rPr>
      <w:rFonts w:ascii="Tahoma" w:hAnsi="Tahoma" w:cs="Tahoma"/>
      <w:sz w:val="16"/>
      <w:szCs w:val="16"/>
    </w:rPr>
  </w:style>
  <w:style w:type="character" w:styleId="Textoennegrita">
    <w:name w:val="Strong"/>
    <w:basedOn w:val="Fuentedeprrafopredeter"/>
    <w:uiPriority w:val="22"/>
    <w:qFormat/>
    <w:rsid w:val="004A3CDE"/>
    <w:rPr>
      <w:b/>
      <w:bCs/>
    </w:rPr>
  </w:style>
  <w:style w:type="table" w:styleId="Tablaconcuadrcula">
    <w:name w:val="Table Grid"/>
    <w:basedOn w:val="Tablanormal"/>
    <w:uiPriority w:val="59"/>
    <w:rsid w:val="00513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134EB"/>
    <w:pPr>
      <w:ind w:left="720"/>
      <w:contextualSpacing/>
    </w:pPr>
  </w:style>
  <w:style w:type="paragraph" w:styleId="Textonotapie">
    <w:name w:val="footnote text"/>
    <w:basedOn w:val="Normal"/>
    <w:link w:val="TextonotapieCar"/>
    <w:semiHidden/>
    <w:rsid w:val="00A258EB"/>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A258E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A258EB"/>
    <w:rPr>
      <w:vertAlign w:val="superscript"/>
    </w:rPr>
  </w:style>
  <w:style w:type="paragraph" w:styleId="Encabezado">
    <w:name w:val="header"/>
    <w:basedOn w:val="Normal"/>
    <w:link w:val="EncabezadoCar"/>
    <w:uiPriority w:val="99"/>
    <w:unhideWhenUsed/>
    <w:rsid w:val="00C65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E8B"/>
  </w:style>
  <w:style w:type="paragraph" w:styleId="Piedepgina">
    <w:name w:val="footer"/>
    <w:basedOn w:val="Normal"/>
    <w:link w:val="PiedepginaCar"/>
    <w:uiPriority w:val="99"/>
    <w:unhideWhenUsed/>
    <w:rsid w:val="00C65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E8B"/>
  </w:style>
  <w:style w:type="paragraph" w:styleId="Textoindependiente">
    <w:name w:val="Body Text"/>
    <w:basedOn w:val="Normal"/>
    <w:link w:val="TextoindependienteCar"/>
    <w:semiHidden/>
    <w:rsid w:val="004E5BEF"/>
    <w:pPr>
      <w:spacing w:after="0" w:line="240" w:lineRule="auto"/>
      <w:jc w:val="both"/>
    </w:pPr>
    <w:rPr>
      <w:rFonts w:ascii="Bookman Old Style" w:eastAsia="Times New Roman" w:hAnsi="Bookman Old Style" w:cs="Times New Roman"/>
      <w:sz w:val="24"/>
      <w:szCs w:val="20"/>
      <w:lang w:val="es-ES"/>
    </w:rPr>
  </w:style>
  <w:style w:type="character" w:customStyle="1" w:styleId="TextoindependienteCar">
    <w:name w:val="Texto independiente Car"/>
    <w:basedOn w:val="Fuentedeprrafopredeter"/>
    <w:link w:val="Textoindependiente"/>
    <w:semiHidden/>
    <w:rsid w:val="004E5BEF"/>
    <w:rPr>
      <w:rFonts w:ascii="Bookman Old Style" w:eastAsia="Times New Roman" w:hAnsi="Bookman Old Style" w:cs="Times New Roman"/>
      <w:sz w:val="24"/>
      <w:szCs w:val="20"/>
      <w:lang w:val="es-ES"/>
    </w:rPr>
  </w:style>
  <w:style w:type="character" w:customStyle="1" w:styleId="NormalWebCar">
    <w:name w:val="Normal (Web) Car"/>
    <w:basedOn w:val="Fuentedeprrafopredeter"/>
    <w:link w:val="NormalWeb"/>
    <w:locked/>
    <w:rsid w:val="004E5BEF"/>
    <w:rPr>
      <w:rFonts w:ascii="Times New Roman" w:eastAsia="Times New Roman" w:hAnsi="Times New Roman" w:cs="Times New Roman"/>
      <w:sz w:val="24"/>
      <w:szCs w:val="24"/>
    </w:rPr>
  </w:style>
  <w:style w:type="character" w:customStyle="1" w:styleId="iaj">
    <w:name w:val="i_aj"/>
    <w:basedOn w:val="Fuentedeprrafopredeter"/>
    <w:rsid w:val="00AD48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unhideWhenUsed/>
    <w:rsid w:val="00292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9282C"/>
  </w:style>
  <w:style w:type="character" w:styleId="Hipervnculo">
    <w:name w:val="Hyperlink"/>
    <w:basedOn w:val="Fuentedeprrafopredeter"/>
    <w:uiPriority w:val="99"/>
    <w:unhideWhenUsed/>
    <w:rsid w:val="0029282C"/>
    <w:rPr>
      <w:color w:val="0000FF"/>
      <w:u w:val="single"/>
    </w:rPr>
  </w:style>
  <w:style w:type="character" w:styleId="Hipervnculovisitado">
    <w:name w:val="FollowedHyperlink"/>
    <w:basedOn w:val="Fuentedeprrafopredeter"/>
    <w:uiPriority w:val="99"/>
    <w:semiHidden/>
    <w:unhideWhenUsed/>
    <w:rsid w:val="0029282C"/>
    <w:rPr>
      <w:color w:val="800080"/>
      <w:u w:val="single"/>
    </w:rPr>
  </w:style>
  <w:style w:type="paragraph" w:styleId="Textodeglobo">
    <w:name w:val="Balloon Text"/>
    <w:basedOn w:val="Normal"/>
    <w:link w:val="TextodegloboCar"/>
    <w:uiPriority w:val="99"/>
    <w:semiHidden/>
    <w:unhideWhenUsed/>
    <w:rsid w:val="004A3C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CDE"/>
    <w:rPr>
      <w:rFonts w:ascii="Tahoma" w:hAnsi="Tahoma" w:cs="Tahoma"/>
      <w:sz w:val="16"/>
      <w:szCs w:val="16"/>
    </w:rPr>
  </w:style>
  <w:style w:type="character" w:styleId="Textoennegrita">
    <w:name w:val="Strong"/>
    <w:basedOn w:val="Fuentedeprrafopredeter"/>
    <w:uiPriority w:val="22"/>
    <w:qFormat/>
    <w:rsid w:val="004A3CDE"/>
    <w:rPr>
      <w:b/>
      <w:bCs/>
    </w:rPr>
  </w:style>
  <w:style w:type="table" w:styleId="Tablaconcuadrcula">
    <w:name w:val="Table Grid"/>
    <w:basedOn w:val="Tablanormal"/>
    <w:uiPriority w:val="59"/>
    <w:rsid w:val="00513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134EB"/>
    <w:pPr>
      <w:ind w:left="720"/>
      <w:contextualSpacing/>
    </w:pPr>
  </w:style>
  <w:style w:type="paragraph" w:styleId="Textonotapie">
    <w:name w:val="footnote text"/>
    <w:basedOn w:val="Normal"/>
    <w:link w:val="TextonotapieCar"/>
    <w:semiHidden/>
    <w:rsid w:val="00A258EB"/>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A258E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semiHidden/>
    <w:rsid w:val="00A258EB"/>
    <w:rPr>
      <w:vertAlign w:val="superscript"/>
    </w:rPr>
  </w:style>
  <w:style w:type="paragraph" w:styleId="Encabezado">
    <w:name w:val="header"/>
    <w:basedOn w:val="Normal"/>
    <w:link w:val="EncabezadoCar"/>
    <w:uiPriority w:val="99"/>
    <w:unhideWhenUsed/>
    <w:rsid w:val="00C65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E8B"/>
  </w:style>
  <w:style w:type="paragraph" w:styleId="Piedepgina">
    <w:name w:val="footer"/>
    <w:basedOn w:val="Normal"/>
    <w:link w:val="PiedepginaCar"/>
    <w:uiPriority w:val="99"/>
    <w:unhideWhenUsed/>
    <w:rsid w:val="00C65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E8B"/>
  </w:style>
  <w:style w:type="paragraph" w:styleId="Textoindependiente">
    <w:name w:val="Body Text"/>
    <w:basedOn w:val="Normal"/>
    <w:link w:val="TextoindependienteCar"/>
    <w:semiHidden/>
    <w:rsid w:val="004E5BEF"/>
    <w:pPr>
      <w:spacing w:after="0" w:line="240" w:lineRule="auto"/>
      <w:jc w:val="both"/>
    </w:pPr>
    <w:rPr>
      <w:rFonts w:ascii="Bookman Old Style" w:eastAsia="Times New Roman" w:hAnsi="Bookman Old Style" w:cs="Times New Roman"/>
      <w:sz w:val="24"/>
      <w:szCs w:val="20"/>
      <w:lang w:val="es-ES"/>
    </w:rPr>
  </w:style>
  <w:style w:type="character" w:customStyle="1" w:styleId="TextoindependienteCar">
    <w:name w:val="Texto independiente Car"/>
    <w:basedOn w:val="Fuentedeprrafopredeter"/>
    <w:link w:val="Textoindependiente"/>
    <w:semiHidden/>
    <w:rsid w:val="004E5BEF"/>
    <w:rPr>
      <w:rFonts w:ascii="Bookman Old Style" w:eastAsia="Times New Roman" w:hAnsi="Bookman Old Style" w:cs="Times New Roman"/>
      <w:sz w:val="24"/>
      <w:szCs w:val="20"/>
      <w:lang w:val="es-ES"/>
    </w:rPr>
  </w:style>
  <w:style w:type="character" w:customStyle="1" w:styleId="NormalWebCar">
    <w:name w:val="Normal (Web) Car"/>
    <w:basedOn w:val="Fuentedeprrafopredeter"/>
    <w:link w:val="NormalWeb"/>
    <w:locked/>
    <w:rsid w:val="004E5BEF"/>
    <w:rPr>
      <w:rFonts w:ascii="Times New Roman" w:eastAsia="Times New Roman" w:hAnsi="Times New Roman" w:cs="Times New Roman"/>
      <w:sz w:val="24"/>
      <w:szCs w:val="24"/>
    </w:rPr>
  </w:style>
  <w:style w:type="character" w:customStyle="1" w:styleId="iaj">
    <w:name w:val="i_aj"/>
    <w:basedOn w:val="Fuentedeprrafopredeter"/>
    <w:rsid w:val="00AD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490">
      <w:bodyDiv w:val="1"/>
      <w:marLeft w:val="0"/>
      <w:marRight w:val="0"/>
      <w:marTop w:val="0"/>
      <w:marBottom w:val="0"/>
      <w:divBdr>
        <w:top w:val="none" w:sz="0" w:space="0" w:color="auto"/>
        <w:left w:val="none" w:sz="0" w:space="0" w:color="auto"/>
        <w:bottom w:val="none" w:sz="0" w:space="0" w:color="auto"/>
        <w:right w:val="none" w:sz="0" w:space="0" w:color="auto"/>
      </w:divBdr>
    </w:div>
    <w:div w:id="33818892">
      <w:bodyDiv w:val="1"/>
      <w:marLeft w:val="0"/>
      <w:marRight w:val="0"/>
      <w:marTop w:val="0"/>
      <w:marBottom w:val="0"/>
      <w:divBdr>
        <w:top w:val="none" w:sz="0" w:space="0" w:color="auto"/>
        <w:left w:val="none" w:sz="0" w:space="0" w:color="auto"/>
        <w:bottom w:val="none" w:sz="0" w:space="0" w:color="auto"/>
        <w:right w:val="none" w:sz="0" w:space="0" w:color="auto"/>
      </w:divBdr>
    </w:div>
    <w:div w:id="378289420">
      <w:bodyDiv w:val="1"/>
      <w:marLeft w:val="0"/>
      <w:marRight w:val="0"/>
      <w:marTop w:val="0"/>
      <w:marBottom w:val="0"/>
      <w:divBdr>
        <w:top w:val="none" w:sz="0" w:space="0" w:color="auto"/>
        <w:left w:val="none" w:sz="0" w:space="0" w:color="auto"/>
        <w:bottom w:val="none" w:sz="0" w:space="0" w:color="auto"/>
        <w:right w:val="none" w:sz="0" w:space="0" w:color="auto"/>
      </w:divBdr>
    </w:div>
    <w:div w:id="397020747">
      <w:bodyDiv w:val="1"/>
      <w:marLeft w:val="0"/>
      <w:marRight w:val="0"/>
      <w:marTop w:val="0"/>
      <w:marBottom w:val="0"/>
      <w:divBdr>
        <w:top w:val="none" w:sz="0" w:space="0" w:color="auto"/>
        <w:left w:val="none" w:sz="0" w:space="0" w:color="auto"/>
        <w:bottom w:val="none" w:sz="0" w:space="0" w:color="auto"/>
        <w:right w:val="none" w:sz="0" w:space="0" w:color="auto"/>
      </w:divBdr>
    </w:div>
    <w:div w:id="399518599">
      <w:bodyDiv w:val="1"/>
      <w:marLeft w:val="0"/>
      <w:marRight w:val="0"/>
      <w:marTop w:val="0"/>
      <w:marBottom w:val="0"/>
      <w:divBdr>
        <w:top w:val="none" w:sz="0" w:space="0" w:color="auto"/>
        <w:left w:val="none" w:sz="0" w:space="0" w:color="auto"/>
        <w:bottom w:val="none" w:sz="0" w:space="0" w:color="auto"/>
        <w:right w:val="none" w:sz="0" w:space="0" w:color="auto"/>
      </w:divBdr>
    </w:div>
    <w:div w:id="411200982">
      <w:bodyDiv w:val="1"/>
      <w:marLeft w:val="0"/>
      <w:marRight w:val="0"/>
      <w:marTop w:val="0"/>
      <w:marBottom w:val="0"/>
      <w:divBdr>
        <w:top w:val="none" w:sz="0" w:space="0" w:color="auto"/>
        <w:left w:val="none" w:sz="0" w:space="0" w:color="auto"/>
        <w:bottom w:val="none" w:sz="0" w:space="0" w:color="auto"/>
        <w:right w:val="none" w:sz="0" w:space="0" w:color="auto"/>
      </w:divBdr>
      <w:divsChild>
        <w:div w:id="527450828">
          <w:marLeft w:val="0"/>
          <w:marRight w:val="0"/>
          <w:marTop w:val="0"/>
          <w:marBottom w:val="0"/>
          <w:divBdr>
            <w:top w:val="none" w:sz="0" w:space="0" w:color="auto"/>
            <w:left w:val="none" w:sz="0" w:space="0" w:color="auto"/>
            <w:bottom w:val="none" w:sz="0" w:space="0" w:color="auto"/>
            <w:right w:val="none" w:sz="0" w:space="0" w:color="auto"/>
          </w:divBdr>
          <w:divsChild>
            <w:div w:id="17711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9369">
      <w:bodyDiv w:val="1"/>
      <w:marLeft w:val="0"/>
      <w:marRight w:val="0"/>
      <w:marTop w:val="0"/>
      <w:marBottom w:val="0"/>
      <w:divBdr>
        <w:top w:val="none" w:sz="0" w:space="0" w:color="auto"/>
        <w:left w:val="none" w:sz="0" w:space="0" w:color="auto"/>
        <w:bottom w:val="none" w:sz="0" w:space="0" w:color="auto"/>
        <w:right w:val="none" w:sz="0" w:space="0" w:color="auto"/>
      </w:divBdr>
    </w:div>
    <w:div w:id="721176654">
      <w:bodyDiv w:val="1"/>
      <w:marLeft w:val="0"/>
      <w:marRight w:val="0"/>
      <w:marTop w:val="0"/>
      <w:marBottom w:val="0"/>
      <w:divBdr>
        <w:top w:val="none" w:sz="0" w:space="0" w:color="auto"/>
        <w:left w:val="none" w:sz="0" w:space="0" w:color="auto"/>
        <w:bottom w:val="none" w:sz="0" w:space="0" w:color="auto"/>
        <w:right w:val="none" w:sz="0" w:space="0" w:color="auto"/>
      </w:divBdr>
    </w:div>
    <w:div w:id="1042748919">
      <w:bodyDiv w:val="1"/>
      <w:marLeft w:val="0"/>
      <w:marRight w:val="0"/>
      <w:marTop w:val="0"/>
      <w:marBottom w:val="0"/>
      <w:divBdr>
        <w:top w:val="none" w:sz="0" w:space="0" w:color="auto"/>
        <w:left w:val="none" w:sz="0" w:space="0" w:color="auto"/>
        <w:bottom w:val="none" w:sz="0" w:space="0" w:color="auto"/>
        <w:right w:val="none" w:sz="0" w:space="0" w:color="auto"/>
      </w:divBdr>
      <w:divsChild>
        <w:div w:id="2048941798">
          <w:marLeft w:val="0"/>
          <w:marRight w:val="0"/>
          <w:marTop w:val="0"/>
          <w:marBottom w:val="0"/>
          <w:divBdr>
            <w:top w:val="none" w:sz="0" w:space="0" w:color="auto"/>
            <w:left w:val="none" w:sz="0" w:space="0" w:color="auto"/>
            <w:bottom w:val="none" w:sz="0" w:space="0" w:color="auto"/>
            <w:right w:val="none" w:sz="0" w:space="0" w:color="auto"/>
          </w:divBdr>
          <w:divsChild>
            <w:div w:id="9243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987">
      <w:bodyDiv w:val="1"/>
      <w:marLeft w:val="0"/>
      <w:marRight w:val="0"/>
      <w:marTop w:val="0"/>
      <w:marBottom w:val="0"/>
      <w:divBdr>
        <w:top w:val="none" w:sz="0" w:space="0" w:color="auto"/>
        <w:left w:val="none" w:sz="0" w:space="0" w:color="auto"/>
        <w:bottom w:val="none" w:sz="0" w:space="0" w:color="auto"/>
        <w:right w:val="none" w:sz="0" w:space="0" w:color="auto"/>
      </w:divBdr>
    </w:div>
    <w:div w:id="1314679603">
      <w:bodyDiv w:val="1"/>
      <w:marLeft w:val="0"/>
      <w:marRight w:val="0"/>
      <w:marTop w:val="0"/>
      <w:marBottom w:val="0"/>
      <w:divBdr>
        <w:top w:val="none" w:sz="0" w:space="0" w:color="auto"/>
        <w:left w:val="none" w:sz="0" w:space="0" w:color="auto"/>
        <w:bottom w:val="none" w:sz="0" w:space="0" w:color="auto"/>
        <w:right w:val="none" w:sz="0" w:space="0" w:color="auto"/>
      </w:divBdr>
    </w:div>
    <w:div w:id="1512255080">
      <w:bodyDiv w:val="1"/>
      <w:marLeft w:val="0"/>
      <w:marRight w:val="0"/>
      <w:marTop w:val="0"/>
      <w:marBottom w:val="0"/>
      <w:divBdr>
        <w:top w:val="none" w:sz="0" w:space="0" w:color="auto"/>
        <w:left w:val="none" w:sz="0" w:space="0" w:color="auto"/>
        <w:bottom w:val="none" w:sz="0" w:space="0" w:color="auto"/>
        <w:right w:val="none" w:sz="0" w:space="0" w:color="auto"/>
      </w:divBdr>
    </w:div>
    <w:div w:id="1512451796">
      <w:bodyDiv w:val="1"/>
      <w:marLeft w:val="0"/>
      <w:marRight w:val="0"/>
      <w:marTop w:val="0"/>
      <w:marBottom w:val="0"/>
      <w:divBdr>
        <w:top w:val="none" w:sz="0" w:space="0" w:color="auto"/>
        <w:left w:val="none" w:sz="0" w:space="0" w:color="auto"/>
        <w:bottom w:val="none" w:sz="0" w:space="0" w:color="auto"/>
        <w:right w:val="none" w:sz="0" w:space="0" w:color="auto"/>
      </w:divBdr>
      <w:divsChild>
        <w:div w:id="886141572">
          <w:marLeft w:val="0"/>
          <w:marRight w:val="0"/>
          <w:marTop w:val="0"/>
          <w:marBottom w:val="0"/>
          <w:divBdr>
            <w:top w:val="none" w:sz="0" w:space="0" w:color="auto"/>
            <w:left w:val="none" w:sz="0" w:space="0" w:color="auto"/>
            <w:bottom w:val="none" w:sz="0" w:space="0" w:color="auto"/>
            <w:right w:val="none" w:sz="0" w:space="0" w:color="auto"/>
          </w:divBdr>
          <w:divsChild>
            <w:div w:id="18706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0841">
      <w:bodyDiv w:val="1"/>
      <w:marLeft w:val="0"/>
      <w:marRight w:val="0"/>
      <w:marTop w:val="0"/>
      <w:marBottom w:val="0"/>
      <w:divBdr>
        <w:top w:val="none" w:sz="0" w:space="0" w:color="auto"/>
        <w:left w:val="none" w:sz="0" w:space="0" w:color="auto"/>
        <w:bottom w:val="none" w:sz="0" w:space="0" w:color="auto"/>
        <w:right w:val="none" w:sz="0" w:space="0" w:color="auto"/>
      </w:divBdr>
    </w:div>
    <w:div w:id="1763254486">
      <w:bodyDiv w:val="1"/>
      <w:marLeft w:val="0"/>
      <w:marRight w:val="0"/>
      <w:marTop w:val="0"/>
      <w:marBottom w:val="0"/>
      <w:divBdr>
        <w:top w:val="none" w:sz="0" w:space="0" w:color="auto"/>
        <w:left w:val="none" w:sz="0" w:space="0" w:color="auto"/>
        <w:bottom w:val="none" w:sz="0" w:space="0" w:color="auto"/>
        <w:right w:val="none" w:sz="0" w:space="0" w:color="auto"/>
      </w:divBdr>
    </w:div>
    <w:div w:id="1792240091">
      <w:bodyDiv w:val="1"/>
      <w:marLeft w:val="0"/>
      <w:marRight w:val="0"/>
      <w:marTop w:val="0"/>
      <w:marBottom w:val="0"/>
      <w:divBdr>
        <w:top w:val="none" w:sz="0" w:space="0" w:color="auto"/>
        <w:left w:val="none" w:sz="0" w:space="0" w:color="auto"/>
        <w:bottom w:val="none" w:sz="0" w:space="0" w:color="auto"/>
        <w:right w:val="none" w:sz="0" w:space="0" w:color="auto"/>
      </w:divBdr>
      <w:divsChild>
        <w:div w:id="1533691148">
          <w:marLeft w:val="0"/>
          <w:marRight w:val="0"/>
          <w:marTop w:val="0"/>
          <w:marBottom w:val="0"/>
          <w:divBdr>
            <w:top w:val="none" w:sz="0" w:space="0" w:color="auto"/>
            <w:left w:val="none" w:sz="0" w:space="0" w:color="auto"/>
            <w:bottom w:val="none" w:sz="0" w:space="0" w:color="auto"/>
            <w:right w:val="none" w:sz="0" w:space="0" w:color="auto"/>
          </w:divBdr>
        </w:div>
        <w:div w:id="1820223987">
          <w:marLeft w:val="0"/>
          <w:marRight w:val="0"/>
          <w:marTop w:val="0"/>
          <w:marBottom w:val="0"/>
          <w:divBdr>
            <w:top w:val="none" w:sz="0" w:space="0" w:color="auto"/>
            <w:left w:val="none" w:sz="0" w:space="0" w:color="auto"/>
            <w:bottom w:val="none" w:sz="0" w:space="0" w:color="auto"/>
            <w:right w:val="none" w:sz="0" w:space="0" w:color="auto"/>
          </w:divBdr>
        </w:div>
        <w:div w:id="1218123181">
          <w:marLeft w:val="0"/>
          <w:marRight w:val="0"/>
          <w:marTop w:val="0"/>
          <w:marBottom w:val="0"/>
          <w:divBdr>
            <w:top w:val="none" w:sz="0" w:space="0" w:color="auto"/>
            <w:left w:val="none" w:sz="0" w:space="0" w:color="auto"/>
            <w:bottom w:val="none" w:sz="0" w:space="0" w:color="auto"/>
            <w:right w:val="none" w:sz="0" w:space="0" w:color="auto"/>
          </w:divBdr>
        </w:div>
        <w:div w:id="254411402">
          <w:marLeft w:val="0"/>
          <w:marRight w:val="0"/>
          <w:marTop w:val="0"/>
          <w:marBottom w:val="0"/>
          <w:divBdr>
            <w:top w:val="none" w:sz="0" w:space="0" w:color="auto"/>
            <w:left w:val="none" w:sz="0" w:space="0" w:color="auto"/>
            <w:bottom w:val="none" w:sz="0" w:space="0" w:color="auto"/>
            <w:right w:val="none" w:sz="0" w:space="0" w:color="auto"/>
          </w:divBdr>
        </w:div>
      </w:divsChild>
    </w:div>
    <w:div w:id="1974561472">
      <w:bodyDiv w:val="1"/>
      <w:marLeft w:val="0"/>
      <w:marRight w:val="0"/>
      <w:marTop w:val="0"/>
      <w:marBottom w:val="0"/>
      <w:divBdr>
        <w:top w:val="none" w:sz="0" w:space="0" w:color="auto"/>
        <w:left w:val="none" w:sz="0" w:space="0" w:color="auto"/>
        <w:bottom w:val="none" w:sz="0" w:space="0" w:color="auto"/>
        <w:right w:val="none" w:sz="0" w:space="0" w:color="auto"/>
      </w:divBdr>
    </w:div>
    <w:div w:id="19959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leisonpineda@gmail.com" TargetMode="External"/><Relationship Id="rId1" Type="http://schemas.openxmlformats.org/officeDocument/2006/relationships/hyperlink" Target="http://www.angelesdepa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EECB6-6D23-4CC9-BF91-E959DFAF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1726</Words>
  <Characters>9494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gpineda</dc:creator>
  <cp:lastModifiedBy>Gleison pineda Castro</cp:lastModifiedBy>
  <cp:revision>8</cp:revision>
  <cp:lastPrinted>2014-11-07T19:04:00Z</cp:lastPrinted>
  <dcterms:created xsi:type="dcterms:W3CDTF">2016-08-16T02:55:00Z</dcterms:created>
  <dcterms:modified xsi:type="dcterms:W3CDTF">2017-11-20T22:26:00Z</dcterms:modified>
</cp:coreProperties>
</file>